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6Colorful"/>
        <w:tblW w:w="9725" w:type="dxa"/>
        <w:tblLook w:val="04A0" w:firstRow="1" w:lastRow="0" w:firstColumn="1" w:lastColumn="0" w:noHBand="0" w:noVBand="1"/>
      </w:tblPr>
      <w:tblGrid>
        <w:gridCol w:w="636"/>
        <w:gridCol w:w="3368"/>
        <w:gridCol w:w="992"/>
        <w:gridCol w:w="930"/>
        <w:gridCol w:w="763"/>
        <w:gridCol w:w="1005"/>
        <w:gridCol w:w="969"/>
        <w:gridCol w:w="1062"/>
      </w:tblGrid>
      <w:tr w:rsidR="001B62C5" w:rsidRPr="00EA70BA" w14:paraId="27492BA4" w14:textId="77777777" w:rsidTr="00AC511A">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9725" w:type="dxa"/>
            <w:gridSpan w:val="8"/>
          </w:tcPr>
          <w:p w14:paraId="00C8ABF4" w14:textId="292D4AA2" w:rsidR="001B62C5" w:rsidRPr="00EA70BA" w:rsidRDefault="00D224C1" w:rsidP="00E01144">
            <w:pPr>
              <w:spacing w:after="0" w:line="240" w:lineRule="atLeast"/>
              <w:rPr>
                <w:rFonts w:ascii="Arial" w:hAnsi="Arial" w:cs="Arial"/>
                <w:sz w:val="30"/>
                <w:szCs w:val="30"/>
                <w:lang w:val="en-US"/>
              </w:rPr>
            </w:pPr>
            <w:r w:rsidRPr="00EA70BA">
              <w:rPr>
                <w:rFonts w:ascii="Arial" w:hAnsi="Arial" w:cs="Arial"/>
                <w:sz w:val="30"/>
                <w:szCs w:val="30"/>
                <w:lang w:val="en-US"/>
              </w:rPr>
              <w:t xml:space="preserve">ATMP </w:t>
            </w:r>
            <w:r w:rsidR="00750BE0" w:rsidRPr="00EA70BA">
              <w:rPr>
                <w:rFonts w:ascii="Arial" w:hAnsi="Arial" w:cs="Arial"/>
                <w:sz w:val="30"/>
                <w:szCs w:val="30"/>
                <w:lang w:val="en-US"/>
              </w:rPr>
              <w:t>C</w:t>
            </w:r>
            <w:r w:rsidR="001B62C5" w:rsidRPr="00EA70BA">
              <w:rPr>
                <w:rFonts w:ascii="Arial" w:hAnsi="Arial" w:cs="Arial"/>
                <w:sz w:val="30"/>
                <w:szCs w:val="30"/>
                <w:lang w:val="en-US"/>
              </w:rPr>
              <w:t xml:space="preserve">hecklist </w:t>
            </w:r>
          </w:p>
          <w:p w14:paraId="2D79734D" w14:textId="30D7538D" w:rsidR="00256989" w:rsidRPr="00EA70BA" w:rsidRDefault="0083148E" w:rsidP="00EA70BA">
            <w:pPr>
              <w:spacing w:after="0" w:line="240" w:lineRule="atLeast"/>
              <w:jc w:val="both"/>
              <w:rPr>
                <w:rFonts w:ascii="Times New Roman" w:hAnsi="Times New Roman" w:cs="Times New Roman"/>
                <w:b w:val="0"/>
                <w:lang w:val="en-US"/>
              </w:rPr>
            </w:pPr>
            <w:r w:rsidRPr="00EA70BA">
              <w:rPr>
                <w:rFonts w:ascii="Times New Roman" w:hAnsi="Times New Roman" w:cs="Times New Roman"/>
                <w:b w:val="0"/>
                <w:lang w:val="en-US"/>
              </w:rPr>
              <w:t xml:space="preserve">The proposed checklist has been developed taking international health economic recommendations and existing health economic guidelines and </w:t>
            </w:r>
            <w:r w:rsidR="00EA70BA" w:rsidRPr="00EA70BA">
              <w:rPr>
                <w:rFonts w:ascii="Times New Roman" w:hAnsi="Times New Roman" w:cs="Times New Roman"/>
                <w:b w:val="0"/>
                <w:lang w:val="en-US"/>
              </w:rPr>
              <w:t>decision-making</w:t>
            </w:r>
            <w:r w:rsidRPr="00EA70BA">
              <w:rPr>
                <w:rFonts w:ascii="Times New Roman" w:hAnsi="Times New Roman" w:cs="Times New Roman"/>
                <w:b w:val="0"/>
                <w:lang w:val="en-US"/>
              </w:rPr>
              <w:t xml:space="preserve"> processes for the introduction of new pharmaceuticals in Sweden </w:t>
            </w:r>
            <w:r w:rsidR="00611FCA" w:rsidRPr="00EA70BA">
              <w:rPr>
                <w:rFonts w:ascii="Times New Roman" w:hAnsi="Times New Roman" w:cs="Times New Roman"/>
                <w:b w:val="0"/>
                <w:lang w:val="en-US"/>
              </w:rPr>
              <w:t xml:space="preserve">(Drummond et al., 2019; </w:t>
            </w:r>
            <w:r w:rsidR="00F5574C" w:rsidRPr="00EA70BA">
              <w:rPr>
                <w:rFonts w:ascii="Times New Roman" w:hAnsi="Times New Roman" w:cs="Times New Roman"/>
                <w:b w:val="0"/>
                <w:lang w:val="en-US"/>
              </w:rPr>
              <w:t>NT-</w:t>
            </w:r>
            <w:proofErr w:type="spellStart"/>
            <w:r w:rsidR="00F5574C" w:rsidRPr="00EA70BA">
              <w:rPr>
                <w:rFonts w:ascii="Times New Roman" w:hAnsi="Times New Roman" w:cs="Times New Roman"/>
                <w:b w:val="0"/>
                <w:lang w:val="en-US"/>
              </w:rPr>
              <w:t>Rådet</w:t>
            </w:r>
            <w:proofErr w:type="spellEnd"/>
            <w:r w:rsidR="00F5574C" w:rsidRPr="00EA70BA">
              <w:rPr>
                <w:rFonts w:ascii="Times New Roman" w:hAnsi="Times New Roman" w:cs="Times New Roman"/>
                <w:b w:val="0"/>
                <w:lang w:val="en-US"/>
              </w:rPr>
              <w:t xml:space="preserve">, 2019; TLV, </w:t>
            </w:r>
            <w:r w:rsidR="00036571" w:rsidRPr="00EA70BA">
              <w:rPr>
                <w:rFonts w:ascii="Times New Roman" w:hAnsi="Times New Roman" w:cs="Times New Roman"/>
                <w:b w:val="0"/>
                <w:lang w:val="en-US"/>
              </w:rPr>
              <w:t>2017</w:t>
            </w:r>
            <w:r w:rsidR="00611FCA" w:rsidRPr="00EA70BA">
              <w:rPr>
                <w:rFonts w:ascii="Times New Roman" w:hAnsi="Times New Roman" w:cs="Times New Roman"/>
                <w:b w:val="0"/>
                <w:lang w:val="en-US"/>
              </w:rPr>
              <w:t>)</w:t>
            </w:r>
            <w:r w:rsidR="005E01B6" w:rsidRPr="00EA70BA">
              <w:rPr>
                <w:rFonts w:ascii="Times New Roman" w:hAnsi="Times New Roman" w:cs="Times New Roman"/>
                <w:b w:val="0"/>
                <w:lang w:val="en-US"/>
              </w:rPr>
              <w:t xml:space="preserve">. </w:t>
            </w:r>
            <w:r w:rsidRPr="00EA70BA">
              <w:rPr>
                <w:rFonts w:ascii="Times New Roman" w:hAnsi="Times New Roman" w:cs="Times New Roman"/>
                <w:b w:val="0"/>
                <w:lang w:val="en-US"/>
              </w:rPr>
              <w:t xml:space="preserve">The list is a guidance </w:t>
            </w:r>
            <w:r w:rsidR="00EA70BA" w:rsidRPr="00EA70BA">
              <w:rPr>
                <w:rFonts w:ascii="Times New Roman" w:hAnsi="Times New Roman" w:cs="Times New Roman"/>
                <w:b w:val="0"/>
                <w:lang w:val="en-US"/>
              </w:rPr>
              <w:t xml:space="preserve">and aims to support integrated thinking around the generation, synthesis, and presentation of evidence throughout the commercialization process of an ATMP. Refer to the attached guidance for instructions of how to complete the checklist. </w:t>
            </w:r>
          </w:p>
        </w:tc>
      </w:tr>
      <w:tr w:rsidR="000A6D53" w:rsidRPr="00EA70BA" w14:paraId="72D28321" w14:textId="77777777" w:rsidTr="00AC511A">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9725" w:type="dxa"/>
            <w:gridSpan w:val="8"/>
            <w:shd w:val="clear" w:color="auto" w:fill="D0CECE" w:themeFill="background2" w:themeFillShade="E6"/>
            <w:vAlign w:val="center"/>
          </w:tcPr>
          <w:p w14:paraId="3D1BE950" w14:textId="2E364193" w:rsidR="000A6D53" w:rsidRPr="00EA70BA" w:rsidRDefault="005C3191" w:rsidP="000E2A43">
            <w:pPr>
              <w:pStyle w:val="ListParagraph"/>
              <w:numPr>
                <w:ilvl w:val="0"/>
                <w:numId w:val="1"/>
              </w:numPr>
              <w:spacing w:line="240" w:lineRule="atLeast"/>
              <w:rPr>
                <w:rFonts w:ascii="Arial" w:hAnsi="Arial" w:cs="Arial"/>
                <w:sz w:val="30"/>
                <w:szCs w:val="30"/>
                <w:lang w:val="en-US"/>
              </w:rPr>
            </w:pPr>
            <w:r w:rsidRPr="00EA70BA">
              <w:rPr>
                <w:rFonts w:ascii="Arial" w:hAnsi="Arial" w:cs="Arial"/>
                <w:sz w:val="30"/>
                <w:szCs w:val="30"/>
                <w:lang w:val="en-US"/>
              </w:rPr>
              <w:t>Description of the disease</w:t>
            </w:r>
          </w:p>
        </w:tc>
      </w:tr>
      <w:tr w:rsidR="003C2B71" w:rsidRPr="00EA70BA" w14:paraId="64606E4B" w14:textId="77777777" w:rsidTr="004C336C">
        <w:trPr>
          <w:trHeight w:val="257"/>
        </w:trPr>
        <w:tc>
          <w:tcPr>
            <w:cnfStyle w:val="001000000000" w:firstRow="0" w:lastRow="0" w:firstColumn="1" w:lastColumn="0" w:oddVBand="0" w:evenVBand="0" w:oddHBand="0" w:evenHBand="0" w:firstRowFirstColumn="0" w:firstRowLastColumn="0" w:lastRowFirstColumn="0" w:lastRowLastColumn="0"/>
            <w:tcW w:w="636" w:type="dxa"/>
            <w:shd w:val="clear" w:color="auto" w:fill="000000" w:themeFill="text1"/>
          </w:tcPr>
          <w:p w14:paraId="10FD8213" w14:textId="1308DAF9" w:rsidR="00935C87" w:rsidRPr="00EA70BA" w:rsidRDefault="005C3191" w:rsidP="00970E95">
            <w:pPr>
              <w:spacing w:line="240" w:lineRule="atLeast"/>
              <w:jc w:val="center"/>
              <w:rPr>
                <w:rFonts w:ascii="Times New Roman" w:hAnsi="Times New Roman" w:cs="Times New Roman"/>
                <w:color w:val="FFFFFF" w:themeColor="background1"/>
                <w:lang w:val="en-US"/>
              </w:rPr>
            </w:pPr>
            <w:r w:rsidRPr="00EA70BA">
              <w:rPr>
                <w:rFonts w:ascii="Times New Roman" w:hAnsi="Times New Roman" w:cs="Times New Roman"/>
                <w:color w:val="FFFFFF" w:themeColor="background1"/>
                <w:lang w:val="en-US"/>
              </w:rPr>
              <w:t>No</w:t>
            </w:r>
            <w:r w:rsidR="00935C87" w:rsidRPr="00EA70BA">
              <w:rPr>
                <w:rFonts w:ascii="Times New Roman" w:hAnsi="Times New Roman" w:cs="Times New Roman"/>
                <w:color w:val="FFFFFF" w:themeColor="background1"/>
                <w:lang w:val="en-US"/>
              </w:rPr>
              <w:t>.</w:t>
            </w:r>
          </w:p>
        </w:tc>
        <w:tc>
          <w:tcPr>
            <w:tcW w:w="3368" w:type="dxa"/>
            <w:shd w:val="clear" w:color="auto" w:fill="000000" w:themeFill="text1"/>
          </w:tcPr>
          <w:p w14:paraId="6873DAC2" w14:textId="0AF1F525" w:rsidR="00935C87" w:rsidRPr="00EA70BA" w:rsidRDefault="006D3DD6" w:rsidP="00B52827">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lang w:val="en-US"/>
              </w:rPr>
            </w:pPr>
            <w:r w:rsidRPr="00EA70BA">
              <w:rPr>
                <w:rFonts w:ascii="Times New Roman" w:hAnsi="Times New Roman" w:cs="Times New Roman"/>
                <w:b/>
                <w:color w:val="FFFFFF" w:themeColor="background1"/>
                <w:lang w:val="en-US"/>
              </w:rPr>
              <w:t>Obje</w:t>
            </w:r>
            <w:r w:rsidR="005C3191" w:rsidRPr="00EA70BA">
              <w:rPr>
                <w:rFonts w:ascii="Times New Roman" w:hAnsi="Times New Roman" w:cs="Times New Roman"/>
                <w:b/>
                <w:color w:val="FFFFFF" w:themeColor="background1"/>
                <w:lang w:val="en-US"/>
              </w:rPr>
              <w:t>c</w:t>
            </w:r>
            <w:r w:rsidRPr="00EA70BA">
              <w:rPr>
                <w:rFonts w:ascii="Times New Roman" w:hAnsi="Times New Roman" w:cs="Times New Roman"/>
                <w:b/>
                <w:color w:val="FFFFFF" w:themeColor="background1"/>
                <w:lang w:val="en-US"/>
              </w:rPr>
              <w:t>t</w:t>
            </w:r>
          </w:p>
        </w:tc>
        <w:tc>
          <w:tcPr>
            <w:tcW w:w="5721" w:type="dxa"/>
            <w:gridSpan w:val="6"/>
            <w:shd w:val="clear" w:color="auto" w:fill="000000" w:themeFill="text1"/>
          </w:tcPr>
          <w:p w14:paraId="3F9C25BC" w14:textId="5D03EACC" w:rsidR="00935C87" w:rsidRPr="00EA70BA" w:rsidRDefault="00935C87" w:rsidP="00D926E9">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lang w:val="en-US"/>
              </w:rPr>
            </w:pPr>
            <w:r w:rsidRPr="00EA70BA">
              <w:rPr>
                <w:rFonts w:ascii="Times New Roman" w:hAnsi="Times New Roman" w:cs="Times New Roman"/>
                <w:b/>
                <w:color w:val="FFFFFF" w:themeColor="background1"/>
                <w:lang w:val="en-US"/>
              </w:rPr>
              <w:t>Information</w:t>
            </w:r>
            <w:r w:rsidR="005C3191" w:rsidRPr="00EA70BA">
              <w:rPr>
                <w:rFonts w:ascii="Times New Roman" w:hAnsi="Times New Roman" w:cs="Times New Roman"/>
                <w:b/>
                <w:color w:val="FFFFFF" w:themeColor="background1"/>
                <w:lang w:val="en-US"/>
              </w:rPr>
              <w:t>/Comments</w:t>
            </w:r>
            <w:r w:rsidRPr="00EA70BA">
              <w:rPr>
                <w:rFonts w:ascii="Times New Roman" w:hAnsi="Times New Roman" w:cs="Times New Roman"/>
                <w:b/>
                <w:color w:val="FFFFFF" w:themeColor="background1"/>
                <w:lang w:val="en-US"/>
              </w:rPr>
              <w:t xml:space="preserve"> </w:t>
            </w:r>
          </w:p>
        </w:tc>
      </w:tr>
      <w:tr w:rsidR="003C2B71" w:rsidRPr="00EA70BA" w14:paraId="12C161BC" w14:textId="77777777" w:rsidTr="004C336C">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36" w:type="dxa"/>
          </w:tcPr>
          <w:p w14:paraId="62741AA5" w14:textId="77777777" w:rsidR="00BB066D" w:rsidRPr="00EA70BA" w:rsidRDefault="00BB066D"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1</w:t>
            </w:r>
          </w:p>
        </w:tc>
        <w:tc>
          <w:tcPr>
            <w:tcW w:w="3368" w:type="dxa"/>
          </w:tcPr>
          <w:p w14:paraId="1B2F1F42" w14:textId="685864D2" w:rsidR="00BB066D" w:rsidRPr="00EA70BA" w:rsidRDefault="005C3191" w:rsidP="000A6D53">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Disease</w:t>
            </w:r>
          </w:p>
        </w:tc>
        <w:tc>
          <w:tcPr>
            <w:tcW w:w="5721" w:type="dxa"/>
            <w:gridSpan w:val="6"/>
          </w:tcPr>
          <w:p w14:paraId="79CEEF5B" w14:textId="77777777" w:rsidR="00BB066D" w:rsidRPr="00EA70BA" w:rsidRDefault="00BB066D" w:rsidP="006E77AE">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3C2B71" w:rsidRPr="00EA70BA" w14:paraId="63E09D7E" w14:textId="77777777" w:rsidTr="004C336C">
        <w:trPr>
          <w:trHeight w:val="270"/>
        </w:trPr>
        <w:tc>
          <w:tcPr>
            <w:cnfStyle w:val="001000000000" w:firstRow="0" w:lastRow="0" w:firstColumn="1" w:lastColumn="0" w:oddVBand="0" w:evenVBand="0" w:oddHBand="0" w:evenHBand="0" w:firstRowFirstColumn="0" w:firstRowLastColumn="0" w:lastRowFirstColumn="0" w:lastRowLastColumn="0"/>
            <w:tcW w:w="636" w:type="dxa"/>
          </w:tcPr>
          <w:p w14:paraId="1FCF1D86" w14:textId="77777777" w:rsidR="00BB066D" w:rsidRPr="00EA70BA" w:rsidRDefault="00BB066D"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2</w:t>
            </w:r>
          </w:p>
        </w:tc>
        <w:tc>
          <w:tcPr>
            <w:tcW w:w="3368" w:type="dxa"/>
          </w:tcPr>
          <w:p w14:paraId="67AC684E" w14:textId="4FAD0EA8" w:rsidR="00BB066D" w:rsidRPr="00EA70BA" w:rsidRDefault="005C3191" w:rsidP="005F2CBF">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Rarity of the condition</w:t>
            </w:r>
          </w:p>
        </w:tc>
        <w:tc>
          <w:tcPr>
            <w:tcW w:w="5721" w:type="dxa"/>
            <w:gridSpan w:val="6"/>
          </w:tcPr>
          <w:p w14:paraId="5C2A753D" w14:textId="2DF3671E" w:rsidR="00BB066D" w:rsidRPr="00EA70BA" w:rsidRDefault="00BB066D" w:rsidP="00036571">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3C2B71" w:rsidRPr="00EA70BA" w14:paraId="676B64E1" w14:textId="77777777" w:rsidTr="004C336C">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36" w:type="dxa"/>
          </w:tcPr>
          <w:p w14:paraId="3B06E009" w14:textId="77777777" w:rsidR="00BB066D" w:rsidRPr="00EA70BA" w:rsidRDefault="00BB066D"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3</w:t>
            </w:r>
          </w:p>
        </w:tc>
        <w:tc>
          <w:tcPr>
            <w:tcW w:w="3368" w:type="dxa"/>
          </w:tcPr>
          <w:p w14:paraId="11CD9D60" w14:textId="5432BDF6" w:rsidR="00BB066D" w:rsidRPr="00EA70BA" w:rsidRDefault="005C3191"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Duration of the condition</w:t>
            </w:r>
          </w:p>
        </w:tc>
        <w:tc>
          <w:tcPr>
            <w:tcW w:w="5721" w:type="dxa"/>
            <w:gridSpan w:val="6"/>
          </w:tcPr>
          <w:p w14:paraId="181B3921" w14:textId="77777777" w:rsidR="00BB066D" w:rsidRPr="00EA70BA" w:rsidRDefault="00BB066D" w:rsidP="00366DA9">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3C2B71" w:rsidRPr="00EA70BA" w14:paraId="2A568E67" w14:textId="77777777" w:rsidTr="004C336C">
        <w:trPr>
          <w:trHeight w:val="297"/>
        </w:trPr>
        <w:tc>
          <w:tcPr>
            <w:cnfStyle w:val="001000000000" w:firstRow="0" w:lastRow="0" w:firstColumn="1" w:lastColumn="0" w:oddVBand="0" w:evenVBand="0" w:oddHBand="0" w:evenHBand="0" w:firstRowFirstColumn="0" w:firstRowLastColumn="0" w:lastRowFirstColumn="0" w:lastRowLastColumn="0"/>
            <w:tcW w:w="636" w:type="dxa"/>
          </w:tcPr>
          <w:p w14:paraId="1E09E6EE" w14:textId="77777777" w:rsidR="00BB066D" w:rsidRPr="00EA70BA" w:rsidRDefault="00BB066D"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4</w:t>
            </w:r>
          </w:p>
        </w:tc>
        <w:tc>
          <w:tcPr>
            <w:tcW w:w="3368" w:type="dxa"/>
          </w:tcPr>
          <w:p w14:paraId="7CECEE1B" w14:textId="3CD7D460" w:rsidR="00BB066D" w:rsidRPr="00EA70BA" w:rsidRDefault="005C3191" w:rsidP="005F2CBF">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Severity of the condition</w:t>
            </w:r>
          </w:p>
        </w:tc>
        <w:tc>
          <w:tcPr>
            <w:tcW w:w="5721" w:type="dxa"/>
            <w:gridSpan w:val="6"/>
          </w:tcPr>
          <w:p w14:paraId="05F886C3" w14:textId="26B2EF8E" w:rsidR="00197ED0" w:rsidRPr="00EA70BA" w:rsidRDefault="00197ED0" w:rsidP="00366DA9">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3C2B71" w:rsidRPr="00EA70BA" w14:paraId="75D91E27" w14:textId="77777777" w:rsidTr="004C3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Pr>
          <w:p w14:paraId="55A1DBA9" w14:textId="77777777" w:rsidR="00BB066D" w:rsidRPr="00EA70BA" w:rsidRDefault="00BB066D"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5</w:t>
            </w:r>
          </w:p>
        </w:tc>
        <w:tc>
          <w:tcPr>
            <w:tcW w:w="3368" w:type="dxa"/>
          </w:tcPr>
          <w:p w14:paraId="3D74BEDB" w14:textId="2FEB5A15" w:rsidR="00BB066D" w:rsidRPr="00EA70BA" w:rsidRDefault="005C3191" w:rsidP="00935C87">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Current treatment</w:t>
            </w:r>
          </w:p>
        </w:tc>
        <w:tc>
          <w:tcPr>
            <w:tcW w:w="5721" w:type="dxa"/>
            <w:gridSpan w:val="6"/>
          </w:tcPr>
          <w:p w14:paraId="42CAB6F1" w14:textId="77777777" w:rsidR="00BB066D" w:rsidRPr="00EA70BA" w:rsidRDefault="00BB066D" w:rsidP="00366DA9">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366DA9" w:rsidRPr="00EA70BA" w14:paraId="0004DC3D" w14:textId="77777777" w:rsidTr="00AC511A">
        <w:tc>
          <w:tcPr>
            <w:cnfStyle w:val="001000000000" w:firstRow="0" w:lastRow="0" w:firstColumn="1" w:lastColumn="0" w:oddVBand="0" w:evenVBand="0" w:oddHBand="0" w:evenHBand="0" w:firstRowFirstColumn="0" w:firstRowLastColumn="0" w:lastRowFirstColumn="0" w:lastRowLastColumn="0"/>
            <w:tcW w:w="9725" w:type="dxa"/>
            <w:gridSpan w:val="8"/>
            <w:vAlign w:val="center"/>
          </w:tcPr>
          <w:p w14:paraId="6B10D694" w14:textId="2B61CF20" w:rsidR="00366DA9" w:rsidRPr="00EA70BA" w:rsidRDefault="001B62C5" w:rsidP="00D758B1">
            <w:pPr>
              <w:spacing w:line="240" w:lineRule="atLeast"/>
              <w:rPr>
                <w:rFonts w:ascii="Times New Roman" w:hAnsi="Times New Roman" w:cs="Times New Roman"/>
                <w:lang w:val="en-US"/>
              </w:rPr>
            </w:pPr>
            <w:r w:rsidRPr="00EA70BA">
              <w:rPr>
                <w:rFonts w:ascii="Arial" w:hAnsi="Arial" w:cs="Arial"/>
                <w:sz w:val="30"/>
                <w:szCs w:val="30"/>
                <w:lang w:val="en-US"/>
              </w:rPr>
              <w:t xml:space="preserve">B. </w:t>
            </w:r>
            <w:r w:rsidR="005C3191" w:rsidRPr="00EA70BA">
              <w:rPr>
                <w:rFonts w:ascii="Arial" w:hAnsi="Arial" w:cs="Arial"/>
                <w:sz w:val="30"/>
                <w:szCs w:val="30"/>
                <w:lang w:val="en-US"/>
              </w:rPr>
              <w:t>Clinical evidence</w:t>
            </w:r>
          </w:p>
        </w:tc>
      </w:tr>
      <w:tr w:rsidR="003C2B71" w:rsidRPr="00EA70BA" w14:paraId="6FB928F4" w14:textId="77777777" w:rsidTr="004C3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000000" w:themeFill="text1"/>
            <w:vAlign w:val="center"/>
          </w:tcPr>
          <w:p w14:paraId="5581B5FF" w14:textId="52585010" w:rsidR="0040271F" w:rsidRPr="00EA70BA" w:rsidRDefault="0040271F" w:rsidP="00970E95">
            <w:pPr>
              <w:spacing w:line="240" w:lineRule="atLeast"/>
              <w:jc w:val="center"/>
              <w:rPr>
                <w:rFonts w:ascii="Times New Roman" w:hAnsi="Times New Roman" w:cs="Times New Roman"/>
                <w:color w:val="FFFFFF" w:themeColor="background1"/>
                <w:lang w:val="en-US"/>
              </w:rPr>
            </w:pPr>
            <w:r w:rsidRPr="00EA70BA">
              <w:rPr>
                <w:rFonts w:ascii="Times New Roman" w:hAnsi="Times New Roman" w:cs="Times New Roman"/>
                <w:color w:val="FFFFFF" w:themeColor="background1"/>
                <w:lang w:val="en-US"/>
              </w:rPr>
              <w:t>N</w:t>
            </w:r>
            <w:r w:rsidR="005C3191" w:rsidRPr="00EA70BA">
              <w:rPr>
                <w:rFonts w:ascii="Times New Roman" w:hAnsi="Times New Roman" w:cs="Times New Roman"/>
                <w:color w:val="FFFFFF" w:themeColor="background1"/>
                <w:lang w:val="en-US"/>
              </w:rPr>
              <w:t>o</w:t>
            </w:r>
            <w:r w:rsidRPr="00EA70BA">
              <w:rPr>
                <w:rFonts w:ascii="Times New Roman" w:hAnsi="Times New Roman" w:cs="Times New Roman"/>
                <w:color w:val="FFFFFF" w:themeColor="background1"/>
                <w:lang w:val="en-US"/>
              </w:rPr>
              <w:t>.</w:t>
            </w:r>
          </w:p>
        </w:tc>
        <w:tc>
          <w:tcPr>
            <w:tcW w:w="3368" w:type="dxa"/>
            <w:shd w:val="clear" w:color="auto" w:fill="000000" w:themeFill="text1"/>
            <w:vAlign w:val="center"/>
          </w:tcPr>
          <w:p w14:paraId="6C2FED6C" w14:textId="0C4BA9F6" w:rsidR="0040271F" w:rsidRPr="00EA70BA" w:rsidRDefault="006D3DD6" w:rsidP="00B52827">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lang w:val="en-US"/>
              </w:rPr>
            </w:pPr>
            <w:r w:rsidRPr="00EA70BA">
              <w:rPr>
                <w:rFonts w:ascii="Times New Roman" w:hAnsi="Times New Roman" w:cs="Times New Roman"/>
                <w:b/>
                <w:color w:val="FFFFFF" w:themeColor="background1"/>
                <w:lang w:val="en-US"/>
              </w:rPr>
              <w:t>Obje</w:t>
            </w:r>
            <w:r w:rsidR="005C3191" w:rsidRPr="00EA70BA">
              <w:rPr>
                <w:rFonts w:ascii="Times New Roman" w:hAnsi="Times New Roman" w:cs="Times New Roman"/>
                <w:b/>
                <w:color w:val="FFFFFF" w:themeColor="background1"/>
                <w:lang w:val="en-US"/>
              </w:rPr>
              <w:t>ct</w:t>
            </w:r>
          </w:p>
        </w:tc>
        <w:tc>
          <w:tcPr>
            <w:tcW w:w="992" w:type="dxa"/>
            <w:shd w:val="clear" w:color="auto" w:fill="000000" w:themeFill="text1"/>
            <w:vAlign w:val="center"/>
          </w:tcPr>
          <w:p w14:paraId="4E7947CF" w14:textId="0E5D4A0E" w:rsidR="0040271F" w:rsidRPr="00EA70BA" w:rsidRDefault="005C3191" w:rsidP="00AC511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lang w:val="en-US"/>
              </w:rPr>
            </w:pPr>
            <w:r w:rsidRPr="00EA70BA">
              <w:rPr>
                <w:rFonts w:ascii="Times New Roman" w:hAnsi="Times New Roman" w:cs="Times New Roman"/>
                <w:b/>
                <w:color w:val="FFFFFF" w:themeColor="background1"/>
                <w:lang w:val="en-US"/>
              </w:rPr>
              <w:t>Yes</w:t>
            </w:r>
          </w:p>
        </w:tc>
        <w:tc>
          <w:tcPr>
            <w:tcW w:w="930" w:type="dxa"/>
            <w:shd w:val="clear" w:color="auto" w:fill="000000" w:themeFill="text1"/>
            <w:vAlign w:val="center"/>
          </w:tcPr>
          <w:p w14:paraId="1DC4BC66" w14:textId="5D4D2618" w:rsidR="0040271F" w:rsidRPr="00EA70BA" w:rsidRDefault="005C3191" w:rsidP="00AC511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lang w:val="en-US"/>
              </w:rPr>
            </w:pPr>
            <w:r w:rsidRPr="00EA70BA">
              <w:rPr>
                <w:rFonts w:ascii="Times New Roman" w:hAnsi="Times New Roman" w:cs="Times New Roman"/>
                <w:b/>
                <w:color w:val="FFFFFF" w:themeColor="background1"/>
                <w:lang w:val="en-US"/>
              </w:rPr>
              <w:t>No</w:t>
            </w:r>
          </w:p>
        </w:tc>
        <w:tc>
          <w:tcPr>
            <w:tcW w:w="3799" w:type="dxa"/>
            <w:gridSpan w:val="4"/>
            <w:shd w:val="clear" w:color="auto" w:fill="000000" w:themeFill="text1"/>
            <w:vAlign w:val="center"/>
          </w:tcPr>
          <w:p w14:paraId="05B4449F" w14:textId="3145E88F" w:rsidR="0040271F" w:rsidRPr="00EA70BA" w:rsidRDefault="0040271F" w:rsidP="00D926E9">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lang w:val="en-US"/>
              </w:rPr>
            </w:pPr>
            <w:r w:rsidRPr="00EA70BA">
              <w:rPr>
                <w:rFonts w:ascii="Times New Roman" w:hAnsi="Times New Roman" w:cs="Times New Roman"/>
                <w:b/>
                <w:color w:val="FFFFFF" w:themeColor="background1"/>
                <w:lang w:val="en-US"/>
              </w:rPr>
              <w:t>Information</w:t>
            </w:r>
            <w:r w:rsidR="006D3DD6" w:rsidRPr="00EA70BA">
              <w:rPr>
                <w:rFonts w:ascii="Times New Roman" w:hAnsi="Times New Roman" w:cs="Times New Roman"/>
                <w:b/>
                <w:color w:val="FFFFFF" w:themeColor="background1"/>
                <w:lang w:val="en-US"/>
              </w:rPr>
              <w:t>/</w:t>
            </w:r>
            <w:r w:rsidR="005C3191" w:rsidRPr="00EA70BA">
              <w:rPr>
                <w:rFonts w:ascii="Times New Roman" w:hAnsi="Times New Roman" w:cs="Times New Roman"/>
                <w:b/>
                <w:color w:val="FFFFFF" w:themeColor="background1"/>
                <w:lang w:val="en-US"/>
              </w:rPr>
              <w:t>Comment</w:t>
            </w:r>
            <w:r w:rsidRPr="00EA70BA">
              <w:rPr>
                <w:rFonts w:ascii="Times New Roman" w:hAnsi="Times New Roman" w:cs="Times New Roman"/>
                <w:b/>
                <w:color w:val="FFFFFF" w:themeColor="background1"/>
                <w:lang w:val="en-US"/>
              </w:rPr>
              <w:t xml:space="preserve"> </w:t>
            </w:r>
          </w:p>
        </w:tc>
      </w:tr>
      <w:tr w:rsidR="00970E95" w:rsidRPr="00EA70BA" w14:paraId="3457F76D" w14:textId="77777777" w:rsidTr="004C336C">
        <w:trPr>
          <w:trHeight w:val="464"/>
        </w:trPr>
        <w:tc>
          <w:tcPr>
            <w:cnfStyle w:val="001000000000" w:firstRow="0" w:lastRow="0" w:firstColumn="1" w:lastColumn="0" w:oddVBand="0" w:evenVBand="0" w:oddHBand="0" w:evenHBand="0" w:firstRowFirstColumn="0" w:firstRowLastColumn="0" w:lastRowFirstColumn="0" w:lastRowLastColumn="0"/>
            <w:tcW w:w="636" w:type="dxa"/>
            <w:vAlign w:val="center"/>
          </w:tcPr>
          <w:p w14:paraId="18EF73B7" w14:textId="1002D076" w:rsidR="0040271F" w:rsidRPr="00EA70BA" w:rsidRDefault="00970E95"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1</w:t>
            </w:r>
          </w:p>
        </w:tc>
        <w:tc>
          <w:tcPr>
            <w:tcW w:w="3368" w:type="dxa"/>
            <w:vAlign w:val="center"/>
          </w:tcPr>
          <w:p w14:paraId="3536EA41" w14:textId="59B0CF33" w:rsidR="0040271F" w:rsidRPr="00EA70BA" w:rsidRDefault="005C3191" w:rsidP="00EB509B">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Selection of outcome measure</w:t>
            </w:r>
          </w:p>
        </w:tc>
        <w:tc>
          <w:tcPr>
            <w:tcW w:w="992" w:type="dxa"/>
            <w:vAlign w:val="center"/>
          </w:tcPr>
          <w:p w14:paraId="24717028" w14:textId="77777777" w:rsidR="0040271F" w:rsidRPr="00EA70BA" w:rsidRDefault="0040271F" w:rsidP="00B52827">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930" w:type="dxa"/>
            <w:vAlign w:val="center"/>
          </w:tcPr>
          <w:p w14:paraId="2EE86707" w14:textId="77777777" w:rsidR="0040271F" w:rsidRPr="00EA70BA" w:rsidRDefault="0040271F" w:rsidP="00B52827">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3799" w:type="dxa"/>
            <w:gridSpan w:val="4"/>
            <w:vAlign w:val="center"/>
          </w:tcPr>
          <w:p w14:paraId="16C590FD" w14:textId="0C2C8EDD" w:rsidR="0040271F" w:rsidRPr="00EA70BA" w:rsidRDefault="0040271F" w:rsidP="00B52827">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3C2B71" w:rsidRPr="00EA70BA" w14:paraId="5AB0ACF7" w14:textId="77777777" w:rsidTr="004C336C">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636" w:type="dxa"/>
            <w:vAlign w:val="center"/>
          </w:tcPr>
          <w:p w14:paraId="2DBBEF4F" w14:textId="0DAE193F" w:rsidR="0040271F" w:rsidRPr="00EA70BA" w:rsidRDefault="00970E95"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1</w:t>
            </w:r>
            <w:r w:rsidR="0040271F" w:rsidRPr="00EA70BA">
              <w:rPr>
                <w:rFonts w:ascii="Times New Roman" w:hAnsi="Times New Roman" w:cs="Times New Roman"/>
                <w:lang w:val="en-US"/>
              </w:rPr>
              <w:t>.1</w:t>
            </w:r>
          </w:p>
        </w:tc>
        <w:tc>
          <w:tcPr>
            <w:tcW w:w="3368" w:type="dxa"/>
            <w:vAlign w:val="center"/>
          </w:tcPr>
          <w:p w14:paraId="1DD873F5" w14:textId="6F43EC32" w:rsidR="0040271F" w:rsidRPr="00EA70BA" w:rsidRDefault="005C3191" w:rsidP="0003657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Use of surrogate measures</w:t>
            </w:r>
          </w:p>
        </w:tc>
        <w:tc>
          <w:tcPr>
            <w:tcW w:w="992" w:type="dxa"/>
            <w:vAlign w:val="center"/>
          </w:tcPr>
          <w:p w14:paraId="21241D0D" w14:textId="4742DAEA" w:rsidR="0040271F" w:rsidRPr="00EA70BA" w:rsidRDefault="0040271F" w:rsidP="00B52827">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930" w:type="dxa"/>
            <w:vAlign w:val="center"/>
          </w:tcPr>
          <w:p w14:paraId="017B4FA6" w14:textId="5FA433EA" w:rsidR="0040271F" w:rsidRPr="00EA70BA" w:rsidRDefault="0040271F" w:rsidP="00B52827">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3799" w:type="dxa"/>
            <w:gridSpan w:val="4"/>
            <w:vAlign w:val="center"/>
          </w:tcPr>
          <w:p w14:paraId="13E531B5" w14:textId="4756A938" w:rsidR="0040271F" w:rsidRPr="00EA70BA" w:rsidRDefault="0040271F" w:rsidP="00B52827">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F36011" w:rsidRPr="00EA70BA" w14:paraId="4F813571" w14:textId="77777777" w:rsidTr="004C336C">
        <w:trPr>
          <w:trHeight w:val="464"/>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0A20DA4" w14:textId="0EAA049C" w:rsidR="00F36011" w:rsidRPr="00EA70BA" w:rsidRDefault="00F36011"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2</w:t>
            </w:r>
          </w:p>
        </w:tc>
        <w:tc>
          <w:tcPr>
            <w:tcW w:w="3368" w:type="dxa"/>
            <w:vAlign w:val="center"/>
          </w:tcPr>
          <w:p w14:paraId="63F205BF" w14:textId="739E1507" w:rsidR="00F36011" w:rsidRPr="00EA70BA" w:rsidRDefault="005C3191" w:rsidP="00F36011">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Direct comparison</w:t>
            </w:r>
          </w:p>
        </w:tc>
        <w:tc>
          <w:tcPr>
            <w:tcW w:w="992" w:type="dxa"/>
            <w:vAlign w:val="center"/>
          </w:tcPr>
          <w:p w14:paraId="56D360EE" w14:textId="77777777" w:rsidR="00F36011" w:rsidRPr="00EA70BA" w:rsidRDefault="00F36011" w:rsidP="00B52827">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930" w:type="dxa"/>
            <w:vAlign w:val="center"/>
          </w:tcPr>
          <w:p w14:paraId="063A6906" w14:textId="77777777" w:rsidR="00F36011" w:rsidRPr="00EA70BA" w:rsidRDefault="00F36011" w:rsidP="00B52827">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3799" w:type="dxa"/>
            <w:gridSpan w:val="4"/>
            <w:vAlign w:val="center"/>
          </w:tcPr>
          <w:p w14:paraId="09DBC780" w14:textId="77777777" w:rsidR="00F36011" w:rsidRPr="00EA70BA" w:rsidRDefault="00F36011" w:rsidP="00B52827">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3C2B71" w:rsidRPr="00EA70BA" w14:paraId="4192E2B0" w14:textId="77777777" w:rsidTr="004C3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36DD8AD9" w14:textId="7EDE0186" w:rsidR="0040271F" w:rsidRPr="00EA70BA" w:rsidRDefault="00970E95"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3</w:t>
            </w:r>
          </w:p>
        </w:tc>
        <w:tc>
          <w:tcPr>
            <w:tcW w:w="3368" w:type="dxa"/>
            <w:vAlign w:val="center"/>
          </w:tcPr>
          <w:p w14:paraId="6C246A44" w14:textId="31665897" w:rsidR="0040271F" w:rsidRPr="00EA70BA" w:rsidRDefault="005C3191" w:rsidP="007F56C5">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Single arm study</w:t>
            </w:r>
          </w:p>
        </w:tc>
        <w:tc>
          <w:tcPr>
            <w:tcW w:w="992" w:type="dxa"/>
            <w:vAlign w:val="center"/>
          </w:tcPr>
          <w:p w14:paraId="0A5A3C8A" w14:textId="60AC38C7" w:rsidR="0040271F" w:rsidRPr="00EA70BA" w:rsidRDefault="0040271F" w:rsidP="00B52827">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930" w:type="dxa"/>
            <w:vAlign w:val="center"/>
          </w:tcPr>
          <w:p w14:paraId="42D12644" w14:textId="24B22117" w:rsidR="0040271F" w:rsidRPr="00EA70BA" w:rsidRDefault="0040271F" w:rsidP="00B52827">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3799" w:type="dxa"/>
            <w:gridSpan w:val="4"/>
            <w:vAlign w:val="center"/>
          </w:tcPr>
          <w:p w14:paraId="4C0D9ED3" w14:textId="4A82789F" w:rsidR="0040271F" w:rsidRPr="00EA70BA" w:rsidRDefault="0040271F" w:rsidP="00B52827">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3C2B71" w:rsidRPr="00EA70BA" w14:paraId="7DC4CFEF" w14:textId="77777777" w:rsidTr="004C336C">
        <w:tc>
          <w:tcPr>
            <w:cnfStyle w:val="001000000000" w:firstRow="0" w:lastRow="0" w:firstColumn="1" w:lastColumn="0" w:oddVBand="0" w:evenVBand="0" w:oddHBand="0" w:evenHBand="0" w:firstRowFirstColumn="0" w:firstRowLastColumn="0" w:lastRowFirstColumn="0" w:lastRowLastColumn="0"/>
            <w:tcW w:w="636" w:type="dxa"/>
            <w:vAlign w:val="center"/>
          </w:tcPr>
          <w:p w14:paraId="002FF965" w14:textId="7851338A" w:rsidR="00E01144" w:rsidRPr="00EA70BA" w:rsidRDefault="00970E95"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4</w:t>
            </w:r>
          </w:p>
        </w:tc>
        <w:tc>
          <w:tcPr>
            <w:tcW w:w="3368" w:type="dxa"/>
            <w:vAlign w:val="center"/>
          </w:tcPr>
          <w:p w14:paraId="4B7F3E34" w14:textId="24264166" w:rsidR="00E01144" w:rsidRPr="00EA70BA" w:rsidRDefault="005C3191" w:rsidP="00783348">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 xml:space="preserve">Adverse events, </w:t>
            </w:r>
            <w:r w:rsidR="0097063B" w:rsidRPr="00EA70BA">
              <w:rPr>
                <w:rFonts w:ascii="Times New Roman" w:hAnsi="Times New Roman" w:cs="Times New Roman"/>
                <w:lang w:val="en-US"/>
              </w:rPr>
              <w:t>consequences,</w:t>
            </w:r>
            <w:r w:rsidRPr="00EA70BA">
              <w:rPr>
                <w:rFonts w:ascii="Times New Roman" w:hAnsi="Times New Roman" w:cs="Times New Roman"/>
                <w:lang w:val="en-US"/>
              </w:rPr>
              <w:t xml:space="preserve"> and risks</w:t>
            </w:r>
          </w:p>
        </w:tc>
        <w:tc>
          <w:tcPr>
            <w:tcW w:w="992" w:type="dxa"/>
            <w:vAlign w:val="center"/>
          </w:tcPr>
          <w:p w14:paraId="72843C64" w14:textId="77777777" w:rsidR="00E01144" w:rsidRPr="00EA70BA" w:rsidRDefault="00E01144" w:rsidP="00B52827">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930" w:type="dxa"/>
            <w:vAlign w:val="center"/>
          </w:tcPr>
          <w:p w14:paraId="560DC7A1" w14:textId="77777777" w:rsidR="00E01144" w:rsidRPr="00EA70BA" w:rsidRDefault="00E01144" w:rsidP="00B52827">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3799" w:type="dxa"/>
            <w:gridSpan w:val="4"/>
            <w:vAlign w:val="center"/>
          </w:tcPr>
          <w:p w14:paraId="6B8238AA" w14:textId="729252ED" w:rsidR="00E01144" w:rsidRPr="00EA70BA" w:rsidRDefault="00E01144" w:rsidP="00B52827">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970E95" w:rsidRPr="00EA70BA" w14:paraId="12AFC23B" w14:textId="77777777" w:rsidTr="004C3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3B0F5234" w14:textId="77777777" w:rsidR="009B47ED" w:rsidRPr="00EA70BA" w:rsidRDefault="009B47ED"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5</w:t>
            </w:r>
          </w:p>
        </w:tc>
        <w:tc>
          <w:tcPr>
            <w:tcW w:w="3368" w:type="dxa"/>
            <w:vAlign w:val="center"/>
          </w:tcPr>
          <w:p w14:paraId="55D16DAE" w14:textId="61B816FE" w:rsidR="009B47ED" w:rsidRPr="00EA70BA" w:rsidRDefault="005C3191" w:rsidP="00783348">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Size of clinical trial</w:t>
            </w:r>
          </w:p>
        </w:tc>
        <w:tc>
          <w:tcPr>
            <w:tcW w:w="5721" w:type="dxa"/>
            <w:gridSpan w:val="6"/>
            <w:vAlign w:val="center"/>
          </w:tcPr>
          <w:p w14:paraId="5E698F6A" w14:textId="39419727" w:rsidR="009B47ED" w:rsidRPr="00EA70BA" w:rsidRDefault="009B47ED" w:rsidP="00B52827">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970E95" w:rsidRPr="00EA70BA" w14:paraId="07462638" w14:textId="77777777" w:rsidTr="004C336C">
        <w:tc>
          <w:tcPr>
            <w:cnfStyle w:val="001000000000" w:firstRow="0" w:lastRow="0" w:firstColumn="1" w:lastColumn="0" w:oddVBand="0" w:evenVBand="0" w:oddHBand="0" w:evenHBand="0" w:firstRowFirstColumn="0" w:firstRowLastColumn="0" w:lastRowFirstColumn="0" w:lastRowLastColumn="0"/>
            <w:tcW w:w="636" w:type="dxa"/>
            <w:vAlign w:val="center"/>
          </w:tcPr>
          <w:p w14:paraId="7BBB1A69" w14:textId="77777777" w:rsidR="009B47ED" w:rsidRPr="00EA70BA" w:rsidRDefault="009B47ED"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6</w:t>
            </w:r>
          </w:p>
        </w:tc>
        <w:tc>
          <w:tcPr>
            <w:tcW w:w="3368" w:type="dxa"/>
            <w:vAlign w:val="center"/>
          </w:tcPr>
          <w:p w14:paraId="53F12B33" w14:textId="3F5ED6EB" w:rsidR="009B47ED" w:rsidRPr="00EA70BA" w:rsidRDefault="005C3191" w:rsidP="00783348">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Duration of clinical trial</w:t>
            </w:r>
          </w:p>
        </w:tc>
        <w:tc>
          <w:tcPr>
            <w:tcW w:w="5721" w:type="dxa"/>
            <w:gridSpan w:val="6"/>
            <w:vAlign w:val="center"/>
          </w:tcPr>
          <w:p w14:paraId="66132382" w14:textId="0EB927A8" w:rsidR="009B47ED" w:rsidRPr="00EA70BA" w:rsidRDefault="009B47ED" w:rsidP="00B52827">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2A010F" w:rsidRPr="00EA70BA" w14:paraId="6CEEEB37" w14:textId="77777777" w:rsidTr="00AC511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9725" w:type="dxa"/>
            <w:gridSpan w:val="8"/>
            <w:vAlign w:val="center"/>
          </w:tcPr>
          <w:p w14:paraId="0368F796" w14:textId="2001A0BE" w:rsidR="002A010F" w:rsidRPr="00EA70BA" w:rsidRDefault="00282D11" w:rsidP="00F421DA">
            <w:pPr>
              <w:pStyle w:val="ListParagraph"/>
              <w:numPr>
                <w:ilvl w:val="0"/>
                <w:numId w:val="8"/>
              </w:numPr>
              <w:spacing w:line="240" w:lineRule="atLeast"/>
              <w:rPr>
                <w:rFonts w:ascii="Times New Roman" w:hAnsi="Times New Roman" w:cs="Times New Roman"/>
                <w:lang w:val="en-US"/>
              </w:rPr>
            </w:pPr>
            <w:r w:rsidRPr="00EA70BA">
              <w:rPr>
                <w:rFonts w:ascii="Arial" w:hAnsi="Arial" w:cs="Arial"/>
                <w:sz w:val="30"/>
                <w:szCs w:val="30"/>
                <w:lang w:val="en-US"/>
              </w:rPr>
              <w:t>Health economic evidence</w:t>
            </w:r>
            <w:r w:rsidR="002A010F" w:rsidRPr="00EA70BA">
              <w:rPr>
                <w:rFonts w:ascii="Arial" w:hAnsi="Arial" w:cs="Arial"/>
                <w:sz w:val="30"/>
                <w:szCs w:val="30"/>
                <w:lang w:val="en-US"/>
              </w:rPr>
              <w:t xml:space="preserve"> </w:t>
            </w:r>
          </w:p>
        </w:tc>
      </w:tr>
      <w:tr w:rsidR="00AC511A" w:rsidRPr="00EA70BA" w14:paraId="371C3D53" w14:textId="77777777" w:rsidTr="004C336C">
        <w:trPr>
          <w:trHeight w:val="336"/>
        </w:trPr>
        <w:tc>
          <w:tcPr>
            <w:cnfStyle w:val="001000000000" w:firstRow="0" w:lastRow="0" w:firstColumn="1" w:lastColumn="0" w:oddVBand="0" w:evenVBand="0" w:oddHBand="0" w:evenHBand="0" w:firstRowFirstColumn="0" w:firstRowLastColumn="0" w:lastRowFirstColumn="0" w:lastRowLastColumn="0"/>
            <w:tcW w:w="636" w:type="dxa"/>
            <w:shd w:val="clear" w:color="auto" w:fill="000000" w:themeFill="text1"/>
            <w:vAlign w:val="center"/>
          </w:tcPr>
          <w:p w14:paraId="10B62326" w14:textId="4E67899B" w:rsidR="00AC511A" w:rsidRPr="00EA70BA" w:rsidRDefault="00AC511A" w:rsidP="00970E95">
            <w:pPr>
              <w:spacing w:line="240" w:lineRule="atLeast"/>
              <w:jc w:val="center"/>
              <w:rPr>
                <w:rFonts w:ascii="Times New Roman" w:hAnsi="Times New Roman" w:cs="Times New Roman"/>
                <w:color w:val="FFFFFF" w:themeColor="background1"/>
                <w:lang w:val="en-US"/>
              </w:rPr>
            </w:pPr>
            <w:r w:rsidRPr="00EA70BA">
              <w:rPr>
                <w:rFonts w:ascii="Times New Roman" w:hAnsi="Times New Roman" w:cs="Times New Roman"/>
                <w:color w:val="FFFFFF" w:themeColor="background1"/>
                <w:lang w:val="en-US"/>
              </w:rPr>
              <w:t>N</w:t>
            </w:r>
            <w:r w:rsidR="00282D11" w:rsidRPr="00EA70BA">
              <w:rPr>
                <w:rFonts w:ascii="Times New Roman" w:hAnsi="Times New Roman" w:cs="Times New Roman"/>
                <w:color w:val="FFFFFF" w:themeColor="background1"/>
                <w:lang w:val="en-US"/>
              </w:rPr>
              <w:t>o</w:t>
            </w:r>
            <w:r w:rsidRPr="00EA70BA">
              <w:rPr>
                <w:rFonts w:ascii="Times New Roman" w:hAnsi="Times New Roman" w:cs="Times New Roman"/>
                <w:color w:val="FFFFFF" w:themeColor="background1"/>
                <w:lang w:val="en-US"/>
              </w:rPr>
              <w:t>.</w:t>
            </w:r>
          </w:p>
        </w:tc>
        <w:tc>
          <w:tcPr>
            <w:tcW w:w="3368" w:type="dxa"/>
            <w:shd w:val="clear" w:color="auto" w:fill="000000" w:themeFill="text1"/>
            <w:vAlign w:val="center"/>
          </w:tcPr>
          <w:p w14:paraId="366F2593" w14:textId="08841942" w:rsidR="00AC511A" w:rsidRPr="00EA70BA" w:rsidRDefault="00AC511A" w:rsidP="00AC511A">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lang w:val="en-US"/>
              </w:rPr>
            </w:pPr>
            <w:r w:rsidRPr="00EA70BA">
              <w:rPr>
                <w:rFonts w:ascii="Times New Roman" w:hAnsi="Times New Roman" w:cs="Times New Roman"/>
                <w:b/>
                <w:color w:val="FFFFFF" w:themeColor="background1"/>
                <w:lang w:val="en-US"/>
              </w:rPr>
              <w:t>Obje</w:t>
            </w:r>
            <w:r w:rsidR="00282D11" w:rsidRPr="00EA70BA">
              <w:rPr>
                <w:rFonts w:ascii="Times New Roman" w:hAnsi="Times New Roman" w:cs="Times New Roman"/>
                <w:b/>
                <w:color w:val="FFFFFF" w:themeColor="background1"/>
                <w:lang w:val="en-US"/>
              </w:rPr>
              <w:t>c</w:t>
            </w:r>
            <w:r w:rsidRPr="00EA70BA">
              <w:rPr>
                <w:rFonts w:ascii="Times New Roman" w:hAnsi="Times New Roman" w:cs="Times New Roman"/>
                <w:b/>
                <w:color w:val="FFFFFF" w:themeColor="background1"/>
                <w:lang w:val="en-US"/>
              </w:rPr>
              <w:t>t</w:t>
            </w:r>
          </w:p>
        </w:tc>
        <w:tc>
          <w:tcPr>
            <w:tcW w:w="992" w:type="dxa"/>
            <w:shd w:val="clear" w:color="auto" w:fill="000000" w:themeFill="text1"/>
            <w:vAlign w:val="center"/>
          </w:tcPr>
          <w:p w14:paraId="6FCE63C5" w14:textId="6874A9FB" w:rsidR="00AC511A" w:rsidRPr="00EA70BA" w:rsidRDefault="00282D11" w:rsidP="00970E95">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lang w:val="en-US"/>
              </w:rPr>
            </w:pPr>
            <w:r w:rsidRPr="00EA70BA">
              <w:rPr>
                <w:rFonts w:ascii="Times New Roman" w:hAnsi="Times New Roman" w:cs="Times New Roman"/>
                <w:b/>
                <w:color w:val="FFFFFF" w:themeColor="background1"/>
                <w:lang w:val="en-US"/>
              </w:rPr>
              <w:t>Yes</w:t>
            </w:r>
          </w:p>
        </w:tc>
        <w:tc>
          <w:tcPr>
            <w:tcW w:w="930" w:type="dxa"/>
            <w:shd w:val="clear" w:color="auto" w:fill="000000" w:themeFill="text1"/>
            <w:vAlign w:val="center"/>
          </w:tcPr>
          <w:p w14:paraId="5BD665B0" w14:textId="3B302161" w:rsidR="00AC511A" w:rsidRPr="00EA70BA" w:rsidRDefault="00AC511A" w:rsidP="00970E95">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lang w:val="en-US"/>
              </w:rPr>
            </w:pPr>
            <w:r w:rsidRPr="00EA70BA">
              <w:rPr>
                <w:rFonts w:ascii="Times New Roman" w:hAnsi="Times New Roman" w:cs="Times New Roman"/>
                <w:b/>
                <w:color w:val="FFFFFF" w:themeColor="background1"/>
                <w:lang w:val="en-US"/>
              </w:rPr>
              <w:t>N</w:t>
            </w:r>
            <w:r w:rsidR="00282D11" w:rsidRPr="00EA70BA">
              <w:rPr>
                <w:rFonts w:ascii="Times New Roman" w:hAnsi="Times New Roman" w:cs="Times New Roman"/>
                <w:b/>
                <w:color w:val="FFFFFF" w:themeColor="background1"/>
                <w:lang w:val="en-US"/>
              </w:rPr>
              <w:t>o</w:t>
            </w:r>
          </w:p>
        </w:tc>
        <w:tc>
          <w:tcPr>
            <w:tcW w:w="3799" w:type="dxa"/>
            <w:gridSpan w:val="4"/>
            <w:shd w:val="clear" w:color="auto" w:fill="000000" w:themeFill="text1"/>
            <w:vAlign w:val="center"/>
          </w:tcPr>
          <w:p w14:paraId="0CBFDA09" w14:textId="0FC4DFF8" w:rsidR="00AC511A" w:rsidRPr="00EA70BA" w:rsidRDefault="00282D11" w:rsidP="00AC511A">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lang w:val="en-US"/>
              </w:rPr>
            </w:pPr>
            <w:r w:rsidRPr="00EA70BA">
              <w:rPr>
                <w:rFonts w:ascii="Times New Roman" w:hAnsi="Times New Roman" w:cs="Times New Roman"/>
                <w:b/>
                <w:color w:val="FFFFFF" w:themeColor="background1"/>
                <w:lang w:val="en-US"/>
              </w:rPr>
              <w:t>Comment</w:t>
            </w:r>
          </w:p>
        </w:tc>
      </w:tr>
      <w:tr w:rsidR="00F36011" w:rsidRPr="00EA70BA" w14:paraId="12E84EBC" w14:textId="77777777" w:rsidTr="004C336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36" w:type="dxa"/>
            <w:vAlign w:val="center"/>
          </w:tcPr>
          <w:p w14:paraId="774DF31C" w14:textId="17D90D59" w:rsidR="00AC511A" w:rsidRPr="00EA70BA" w:rsidRDefault="00AC511A"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1</w:t>
            </w:r>
          </w:p>
        </w:tc>
        <w:tc>
          <w:tcPr>
            <w:tcW w:w="3368" w:type="dxa"/>
            <w:vAlign w:val="center"/>
          </w:tcPr>
          <w:p w14:paraId="04745F9A" w14:textId="68895E5F" w:rsidR="00AC511A" w:rsidRPr="00EA70BA" w:rsidRDefault="00282D11"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Value to the health care provider</w:t>
            </w:r>
          </w:p>
        </w:tc>
        <w:tc>
          <w:tcPr>
            <w:tcW w:w="992" w:type="dxa"/>
            <w:vAlign w:val="center"/>
          </w:tcPr>
          <w:p w14:paraId="15E1696A" w14:textId="77777777" w:rsidR="00AC511A" w:rsidRPr="00EA70BA" w:rsidRDefault="00AC511A"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p>
        </w:tc>
        <w:tc>
          <w:tcPr>
            <w:tcW w:w="930" w:type="dxa"/>
            <w:vAlign w:val="center"/>
          </w:tcPr>
          <w:p w14:paraId="0395C7CD" w14:textId="77777777" w:rsidR="00AC511A" w:rsidRPr="00EA70BA" w:rsidRDefault="00AC511A"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p>
        </w:tc>
        <w:tc>
          <w:tcPr>
            <w:tcW w:w="3799" w:type="dxa"/>
            <w:gridSpan w:val="4"/>
            <w:vAlign w:val="center"/>
          </w:tcPr>
          <w:p w14:paraId="7F84561B" w14:textId="088FF61D" w:rsidR="00AC511A" w:rsidRPr="00EA70BA" w:rsidRDefault="00AC511A"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p>
        </w:tc>
      </w:tr>
      <w:tr w:rsidR="00F36011" w:rsidRPr="00EA70BA" w14:paraId="09217B5F" w14:textId="77777777" w:rsidTr="004C336C">
        <w:trPr>
          <w:trHeight w:val="336"/>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3B5D286" w14:textId="7683EB3C" w:rsidR="00AC511A" w:rsidRPr="00EA70BA" w:rsidRDefault="00AC511A"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2</w:t>
            </w:r>
          </w:p>
        </w:tc>
        <w:tc>
          <w:tcPr>
            <w:tcW w:w="3368" w:type="dxa"/>
          </w:tcPr>
          <w:p w14:paraId="315A4003" w14:textId="65393B8B" w:rsidR="00AC511A" w:rsidRPr="00EA70BA" w:rsidRDefault="00AC511A" w:rsidP="005F2CBF">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 xml:space="preserve">Potential </w:t>
            </w:r>
            <w:r w:rsidR="00282D11" w:rsidRPr="00EA70BA">
              <w:rPr>
                <w:rFonts w:ascii="Times New Roman" w:hAnsi="Times New Roman" w:cs="Times New Roman"/>
                <w:lang w:val="en-US"/>
              </w:rPr>
              <w:t>of cure</w:t>
            </w:r>
          </w:p>
        </w:tc>
        <w:tc>
          <w:tcPr>
            <w:tcW w:w="992" w:type="dxa"/>
            <w:vAlign w:val="center"/>
          </w:tcPr>
          <w:p w14:paraId="39686820" w14:textId="77777777" w:rsidR="00AC511A" w:rsidRPr="00EA70BA" w:rsidRDefault="00AC511A" w:rsidP="005F2CBF">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p>
        </w:tc>
        <w:tc>
          <w:tcPr>
            <w:tcW w:w="930" w:type="dxa"/>
            <w:vAlign w:val="center"/>
          </w:tcPr>
          <w:p w14:paraId="756F5901" w14:textId="77777777" w:rsidR="00AC511A" w:rsidRPr="00EA70BA" w:rsidRDefault="00AC511A" w:rsidP="005F2CBF">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p>
        </w:tc>
        <w:tc>
          <w:tcPr>
            <w:tcW w:w="3799" w:type="dxa"/>
            <w:gridSpan w:val="4"/>
            <w:vAlign w:val="center"/>
          </w:tcPr>
          <w:p w14:paraId="6E568B0E" w14:textId="49BED7C4" w:rsidR="00AC511A" w:rsidRPr="00EA70BA" w:rsidRDefault="00AC511A" w:rsidP="005F2CBF">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p>
        </w:tc>
      </w:tr>
      <w:tr w:rsidR="00F36011" w:rsidRPr="00EA70BA" w14:paraId="7282B8C6" w14:textId="77777777" w:rsidTr="004C336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36" w:type="dxa"/>
            <w:vAlign w:val="center"/>
          </w:tcPr>
          <w:p w14:paraId="795E7529" w14:textId="2C2D55C9" w:rsidR="00AC511A" w:rsidRPr="00EA70BA" w:rsidRDefault="00AC511A"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3</w:t>
            </w:r>
          </w:p>
        </w:tc>
        <w:tc>
          <w:tcPr>
            <w:tcW w:w="3368" w:type="dxa"/>
          </w:tcPr>
          <w:p w14:paraId="37C19FA7" w14:textId="147B78DE" w:rsidR="00AC511A" w:rsidRPr="00EA70BA" w:rsidRDefault="00282D11"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Lack of treatment options</w:t>
            </w:r>
          </w:p>
        </w:tc>
        <w:tc>
          <w:tcPr>
            <w:tcW w:w="992" w:type="dxa"/>
            <w:vAlign w:val="center"/>
          </w:tcPr>
          <w:p w14:paraId="107790BA" w14:textId="77777777" w:rsidR="00AC511A" w:rsidRPr="00EA70BA" w:rsidRDefault="00AC511A"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p>
        </w:tc>
        <w:tc>
          <w:tcPr>
            <w:tcW w:w="930" w:type="dxa"/>
            <w:vAlign w:val="center"/>
          </w:tcPr>
          <w:p w14:paraId="55F7EC1D" w14:textId="77777777" w:rsidR="00AC511A" w:rsidRPr="00EA70BA" w:rsidRDefault="00AC511A"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p>
        </w:tc>
        <w:tc>
          <w:tcPr>
            <w:tcW w:w="3799" w:type="dxa"/>
            <w:gridSpan w:val="4"/>
            <w:vAlign w:val="center"/>
          </w:tcPr>
          <w:p w14:paraId="1A16A9F4" w14:textId="19529700" w:rsidR="00AC511A" w:rsidRPr="00EA70BA" w:rsidRDefault="00AC511A"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p>
        </w:tc>
      </w:tr>
      <w:tr w:rsidR="00970E95" w:rsidRPr="00EA70BA" w14:paraId="1495242F" w14:textId="77777777" w:rsidTr="004C336C">
        <w:trPr>
          <w:trHeight w:val="336"/>
        </w:trPr>
        <w:tc>
          <w:tcPr>
            <w:cnfStyle w:val="001000000000" w:firstRow="0" w:lastRow="0" w:firstColumn="1" w:lastColumn="0" w:oddVBand="0" w:evenVBand="0" w:oddHBand="0" w:evenHBand="0" w:firstRowFirstColumn="0" w:firstRowLastColumn="0" w:lastRowFirstColumn="0" w:lastRowLastColumn="0"/>
            <w:tcW w:w="636" w:type="dxa"/>
            <w:vAlign w:val="center"/>
          </w:tcPr>
          <w:p w14:paraId="7652F841" w14:textId="4BE6D538" w:rsidR="005F2CBF" w:rsidRPr="00EA70BA" w:rsidRDefault="00970E95"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4</w:t>
            </w:r>
          </w:p>
        </w:tc>
        <w:tc>
          <w:tcPr>
            <w:tcW w:w="3368" w:type="dxa"/>
            <w:vAlign w:val="center"/>
          </w:tcPr>
          <w:p w14:paraId="680ACCAC" w14:textId="04037A67" w:rsidR="005F2CBF" w:rsidRPr="00EA70BA" w:rsidRDefault="00282D11" w:rsidP="00EB509B">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Comparator</w:t>
            </w:r>
            <w:r w:rsidR="005F2CBF" w:rsidRPr="00EA70BA">
              <w:rPr>
                <w:rFonts w:ascii="Times New Roman" w:hAnsi="Times New Roman" w:cs="Times New Roman"/>
                <w:lang w:val="en-US"/>
              </w:rPr>
              <w:tab/>
            </w:r>
          </w:p>
        </w:tc>
        <w:tc>
          <w:tcPr>
            <w:tcW w:w="5721" w:type="dxa"/>
            <w:gridSpan w:val="6"/>
            <w:vAlign w:val="center"/>
          </w:tcPr>
          <w:p w14:paraId="015AD474" w14:textId="77777777" w:rsidR="005F2CBF" w:rsidRPr="00EA70BA" w:rsidRDefault="005F2CBF" w:rsidP="005F2CBF">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p>
        </w:tc>
      </w:tr>
      <w:tr w:rsidR="00970E95" w:rsidRPr="00EA70BA" w14:paraId="03EA7802" w14:textId="77777777" w:rsidTr="004C3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3899E1D6" w14:textId="53132CAE" w:rsidR="005F2CBF" w:rsidRPr="00EA70BA" w:rsidRDefault="00970E95"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5</w:t>
            </w:r>
          </w:p>
        </w:tc>
        <w:tc>
          <w:tcPr>
            <w:tcW w:w="3368" w:type="dxa"/>
            <w:vAlign w:val="center"/>
          </w:tcPr>
          <w:p w14:paraId="0279AE05" w14:textId="527C95BA" w:rsidR="005F2CBF" w:rsidRPr="00EA70BA" w:rsidRDefault="00282D11"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Survival benefit</w:t>
            </w:r>
          </w:p>
        </w:tc>
        <w:tc>
          <w:tcPr>
            <w:tcW w:w="5721" w:type="dxa"/>
            <w:gridSpan w:val="6"/>
            <w:vAlign w:val="center"/>
          </w:tcPr>
          <w:p w14:paraId="11159464" w14:textId="77777777" w:rsidR="005F2CBF" w:rsidRPr="00EA70BA" w:rsidRDefault="005F2CBF"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3C2B71" w:rsidRPr="00EA70BA" w14:paraId="3FC806CA" w14:textId="77777777" w:rsidTr="001509E2">
        <w:tc>
          <w:tcPr>
            <w:cnfStyle w:val="001000000000" w:firstRow="0" w:lastRow="0" w:firstColumn="1" w:lastColumn="0" w:oddVBand="0" w:evenVBand="0" w:oddHBand="0" w:evenHBand="0" w:firstRowFirstColumn="0" w:firstRowLastColumn="0" w:lastRowFirstColumn="0" w:lastRowLastColumn="0"/>
            <w:tcW w:w="636" w:type="dxa"/>
            <w:shd w:val="clear" w:color="auto" w:fill="auto"/>
            <w:vAlign w:val="center"/>
          </w:tcPr>
          <w:p w14:paraId="550A8744" w14:textId="365473B3" w:rsidR="005F2CBF" w:rsidRPr="00EA70BA" w:rsidRDefault="00970E95"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lastRenderedPageBreak/>
              <w:t>6</w:t>
            </w:r>
          </w:p>
        </w:tc>
        <w:tc>
          <w:tcPr>
            <w:tcW w:w="3368" w:type="dxa"/>
            <w:shd w:val="clear" w:color="auto" w:fill="auto"/>
            <w:vAlign w:val="center"/>
          </w:tcPr>
          <w:p w14:paraId="0FF431CB" w14:textId="58234686" w:rsidR="005F2CBF" w:rsidRPr="00EA70BA" w:rsidRDefault="00282D11" w:rsidP="005F2CBF">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Improved quality of life</w:t>
            </w:r>
          </w:p>
        </w:tc>
        <w:tc>
          <w:tcPr>
            <w:tcW w:w="5721" w:type="dxa"/>
            <w:gridSpan w:val="6"/>
            <w:shd w:val="clear" w:color="auto" w:fill="auto"/>
            <w:vAlign w:val="center"/>
          </w:tcPr>
          <w:p w14:paraId="2626F66A" w14:textId="77777777" w:rsidR="005F2CBF" w:rsidRPr="00EA70BA" w:rsidRDefault="005F2CBF" w:rsidP="005F2CBF">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AC4219" w:rsidRPr="00EA70BA" w14:paraId="1A9290C1" w14:textId="77777777" w:rsidTr="004C3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55EA7D08" w14:textId="3460865B" w:rsidR="00AC4219" w:rsidRPr="00EA70BA" w:rsidRDefault="00AC4219"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7</w:t>
            </w:r>
          </w:p>
        </w:tc>
        <w:tc>
          <w:tcPr>
            <w:tcW w:w="3368" w:type="dxa"/>
            <w:vAlign w:val="center"/>
          </w:tcPr>
          <w:p w14:paraId="1FCB84E2" w14:textId="23A22AE1" w:rsidR="00AC4219" w:rsidRPr="00EA70BA" w:rsidRDefault="0083148E"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iCs/>
                <w:lang w:val="en-US"/>
              </w:rPr>
              <w:t>Care process and resource use</w:t>
            </w:r>
          </w:p>
        </w:tc>
        <w:tc>
          <w:tcPr>
            <w:tcW w:w="5721" w:type="dxa"/>
            <w:gridSpan w:val="6"/>
            <w:vAlign w:val="center"/>
          </w:tcPr>
          <w:p w14:paraId="5DB597EF" w14:textId="77777777" w:rsidR="00AC4219" w:rsidRPr="00EA70BA" w:rsidRDefault="00AC4219"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970E95" w:rsidRPr="00EA70BA" w14:paraId="42F00D0D" w14:textId="77777777" w:rsidTr="004C336C">
        <w:tc>
          <w:tcPr>
            <w:cnfStyle w:val="001000000000" w:firstRow="0" w:lastRow="0" w:firstColumn="1" w:lastColumn="0" w:oddVBand="0" w:evenVBand="0" w:oddHBand="0" w:evenHBand="0" w:firstRowFirstColumn="0" w:firstRowLastColumn="0" w:lastRowFirstColumn="0" w:lastRowLastColumn="0"/>
            <w:tcW w:w="636" w:type="dxa"/>
            <w:vAlign w:val="center"/>
          </w:tcPr>
          <w:p w14:paraId="77B95BC1" w14:textId="0F593BCC" w:rsidR="005F2CBF" w:rsidRPr="00EA70BA" w:rsidRDefault="00AC4219"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8</w:t>
            </w:r>
          </w:p>
        </w:tc>
        <w:tc>
          <w:tcPr>
            <w:tcW w:w="3368" w:type="dxa"/>
            <w:vAlign w:val="center"/>
          </w:tcPr>
          <w:p w14:paraId="1D01FC4B" w14:textId="7051CDCB" w:rsidR="005F2CBF" w:rsidRPr="00EA70BA" w:rsidRDefault="0083148E" w:rsidP="005F2CBF">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Target population</w:t>
            </w:r>
          </w:p>
        </w:tc>
        <w:tc>
          <w:tcPr>
            <w:tcW w:w="5721" w:type="dxa"/>
            <w:gridSpan w:val="6"/>
            <w:vAlign w:val="center"/>
          </w:tcPr>
          <w:p w14:paraId="7038826A" w14:textId="77777777" w:rsidR="005F2CBF" w:rsidRPr="00EA70BA" w:rsidRDefault="005F2CBF" w:rsidP="005F2CBF">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970E95" w:rsidRPr="00EA70BA" w14:paraId="00F1C593" w14:textId="77777777" w:rsidTr="004C336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E317EF9" w14:textId="508FC520" w:rsidR="005F2CBF" w:rsidRPr="00EA70BA" w:rsidRDefault="00AC4219"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9</w:t>
            </w:r>
          </w:p>
        </w:tc>
        <w:tc>
          <w:tcPr>
            <w:tcW w:w="3368" w:type="dxa"/>
            <w:vAlign w:val="center"/>
          </w:tcPr>
          <w:p w14:paraId="1BE0C25E" w14:textId="1E8C8BD5" w:rsidR="005F2CBF" w:rsidRPr="00EA70BA" w:rsidRDefault="0083148E"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Study perspective</w:t>
            </w:r>
          </w:p>
        </w:tc>
        <w:tc>
          <w:tcPr>
            <w:tcW w:w="5721" w:type="dxa"/>
            <w:gridSpan w:val="6"/>
            <w:vAlign w:val="center"/>
          </w:tcPr>
          <w:p w14:paraId="188D5490" w14:textId="77777777" w:rsidR="005F2CBF" w:rsidRPr="00EA70BA" w:rsidRDefault="005F2CBF"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970E95" w:rsidRPr="00EA70BA" w14:paraId="588BED32" w14:textId="77777777" w:rsidTr="004C336C">
        <w:tc>
          <w:tcPr>
            <w:cnfStyle w:val="001000000000" w:firstRow="0" w:lastRow="0" w:firstColumn="1" w:lastColumn="0" w:oddVBand="0" w:evenVBand="0" w:oddHBand="0" w:evenHBand="0" w:firstRowFirstColumn="0" w:firstRowLastColumn="0" w:lastRowFirstColumn="0" w:lastRowLastColumn="0"/>
            <w:tcW w:w="636" w:type="dxa"/>
            <w:vAlign w:val="center"/>
          </w:tcPr>
          <w:p w14:paraId="563540CA" w14:textId="076BF256" w:rsidR="005F2CBF" w:rsidRPr="00EA70BA" w:rsidRDefault="00AC4219"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10</w:t>
            </w:r>
          </w:p>
        </w:tc>
        <w:tc>
          <w:tcPr>
            <w:tcW w:w="3368" w:type="dxa"/>
            <w:vAlign w:val="center"/>
          </w:tcPr>
          <w:p w14:paraId="54035B8D" w14:textId="310A33CB" w:rsidR="005F2CBF" w:rsidRPr="00EA70BA" w:rsidRDefault="0083148E" w:rsidP="005F2CBF">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Analytical method</w:t>
            </w:r>
          </w:p>
        </w:tc>
        <w:tc>
          <w:tcPr>
            <w:tcW w:w="5721" w:type="dxa"/>
            <w:gridSpan w:val="6"/>
            <w:vAlign w:val="center"/>
          </w:tcPr>
          <w:p w14:paraId="1FDC112F" w14:textId="77777777" w:rsidR="005F2CBF" w:rsidRPr="00EA70BA" w:rsidRDefault="005F2CBF" w:rsidP="005F2CBF">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E373DF" w:rsidRPr="00EA70BA" w14:paraId="373AB22A" w14:textId="77777777" w:rsidTr="004C3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28E7A006" w14:textId="7E24374F" w:rsidR="00E373DF" w:rsidRPr="00EA70BA" w:rsidRDefault="00E373DF" w:rsidP="00AC4219">
            <w:pPr>
              <w:spacing w:line="240" w:lineRule="atLeast"/>
              <w:jc w:val="center"/>
              <w:rPr>
                <w:rFonts w:ascii="Times New Roman" w:hAnsi="Times New Roman" w:cs="Times New Roman"/>
                <w:lang w:val="en-US"/>
              </w:rPr>
            </w:pPr>
            <w:r w:rsidRPr="00EA70BA">
              <w:rPr>
                <w:rFonts w:ascii="Times New Roman" w:hAnsi="Times New Roman" w:cs="Times New Roman"/>
                <w:lang w:val="en-US"/>
              </w:rPr>
              <w:t>1</w:t>
            </w:r>
            <w:r w:rsidR="00AC4219" w:rsidRPr="00EA70BA">
              <w:rPr>
                <w:rFonts w:ascii="Times New Roman" w:hAnsi="Times New Roman" w:cs="Times New Roman"/>
                <w:lang w:val="en-US"/>
              </w:rPr>
              <w:t>1</w:t>
            </w:r>
          </w:p>
        </w:tc>
        <w:tc>
          <w:tcPr>
            <w:tcW w:w="3368" w:type="dxa"/>
            <w:vAlign w:val="center"/>
          </w:tcPr>
          <w:p w14:paraId="58F2C9D7" w14:textId="02C62A0D" w:rsidR="00E373DF" w:rsidRPr="00EA70BA" w:rsidRDefault="0083148E"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lang w:val="en-US"/>
              </w:rPr>
            </w:pPr>
            <w:r w:rsidRPr="00EA70BA">
              <w:rPr>
                <w:rFonts w:ascii="Times New Roman" w:hAnsi="Times New Roman" w:cs="Times New Roman"/>
                <w:iCs/>
                <w:lang w:val="en-US"/>
              </w:rPr>
              <w:t>Time horizon</w:t>
            </w:r>
          </w:p>
        </w:tc>
        <w:tc>
          <w:tcPr>
            <w:tcW w:w="5721" w:type="dxa"/>
            <w:gridSpan w:val="6"/>
            <w:vAlign w:val="center"/>
          </w:tcPr>
          <w:p w14:paraId="753617C4" w14:textId="77777777" w:rsidR="00E373DF" w:rsidRPr="00EA70BA" w:rsidRDefault="00E373DF" w:rsidP="005F2CBF">
            <w:pPr>
              <w:cnfStyle w:val="000000100000" w:firstRow="0" w:lastRow="0" w:firstColumn="0" w:lastColumn="0" w:oddVBand="0" w:evenVBand="0" w:oddHBand="1" w:evenHBand="0" w:firstRowFirstColumn="0" w:firstRowLastColumn="0" w:lastRowFirstColumn="0" w:lastRowLastColumn="0"/>
              <w:rPr>
                <w:lang w:val="en-US"/>
              </w:rPr>
            </w:pPr>
          </w:p>
        </w:tc>
      </w:tr>
      <w:tr w:rsidR="00970E95" w:rsidRPr="00EA70BA" w14:paraId="3BC99FA7" w14:textId="77777777" w:rsidTr="004C336C">
        <w:tc>
          <w:tcPr>
            <w:cnfStyle w:val="001000000000" w:firstRow="0" w:lastRow="0" w:firstColumn="1" w:lastColumn="0" w:oddVBand="0" w:evenVBand="0" w:oddHBand="0" w:evenHBand="0" w:firstRowFirstColumn="0" w:firstRowLastColumn="0" w:lastRowFirstColumn="0" w:lastRowLastColumn="0"/>
            <w:tcW w:w="636" w:type="dxa"/>
            <w:vAlign w:val="center"/>
          </w:tcPr>
          <w:p w14:paraId="3780527B" w14:textId="6731E63F" w:rsidR="005F2CBF" w:rsidRPr="00EA70BA" w:rsidRDefault="005F2CBF" w:rsidP="00E373DF">
            <w:pPr>
              <w:spacing w:line="240" w:lineRule="atLeast"/>
              <w:jc w:val="center"/>
              <w:rPr>
                <w:rFonts w:ascii="Times New Roman" w:hAnsi="Times New Roman" w:cs="Times New Roman"/>
                <w:lang w:val="en-US"/>
              </w:rPr>
            </w:pPr>
            <w:r w:rsidRPr="00EA70BA">
              <w:rPr>
                <w:rFonts w:ascii="Times New Roman" w:hAnsi="Times New Roman" w:cs="Times New Roman"/>
                <w:lang w:val="en-US"/>
              </w:rPr>
              <w:t>1</w:t>
            </w:r>
            <w:r w:rsidR="00E373DF" w:rsidRPr="00EA70BA">
              <w:rPr>
                <w:rFonts w:ascii="Times New Roman" w:hAnsi="Times New Roman" w:cs="Times New Roman"/>
                <w:lang w:val="en-US"/>
              </w:rPr>
              <w:t>2</w:t>
            </w:r>
          </w:p>
        </w:tc>
        <w:tc>
          <w:tcPr>
            <w:tcW w:w="3368" w:type="dxa"/>
            <w:vAlign w:val="center"/>
          </w:tcPr>
          <w:p w14:paraId="50E91C6A" w14:textId="47485D2E" w:rsidR="005F2CBF" w:rsidRPr="00EA70BA" w:rsidRDefault="0083148E" w:rsidP="00EB509B">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Saved resources</w:t>
            </w:r>
          </w:p>
        </w:tc>
        <w:tc>
          <w:tcPr>
            <w:tcW w:w="5721" w:type="dxa"/>
            <w:gridSpan w:val="6"/>
            <w:vAlign w:val="center"/>
          </w:tcPr>
          <w:p w14:paraId="19F3DF48" w14:textId="77777777" w:rsidR="005F2CBF" w:rsidRPr="00EA70BA" w:rsidRDefault="005F2CBF" w:rsidP="005F2CBF">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970E95" w:rsidRPr="00EA70BA" w14:paraId="4FF3CBB8" w14:textId="77777777" w:rsidTr="004C336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0FEA2FC" w14:textId="733D27EC" w:rsidR="005F2CBF" w:rsidRPr="00EA70BA" w:rsidRDefault="005F2CBF" w:rsidP="00E373DF">
            <w:pPr>
              <w:spacing w:line="240" w:lineRule="atLeast"/>
              <w:jc w:val="center"/>
              <w:rPr>
                <w:rFonts w:ascii="Times New Roman" w:hAnsi="Times New Roman" w:cs="Times New Roman"/>
                <w:lang w:val="en-US"/>
              </w:rPr>
            </w:pPr>
            <w:r w:rsidRPr="00EA70BA">
              <w:rPr>
                <w:rFonts w:ascii="Times New Roman" w:hAnsi="Times New Roman" w:cs="Times New Roman"/>
                <w:lang w:val="en-US"/>
              </w:rPr>
              <w:t>1</w:t>
            </w:r>
            <w:r w:rsidR="00E373DF" w:rsidRPr="00EA70BA">
              <w:rPr>
                <w:rFonts w:ascii="Times New Roman" w:hAnsi="Times New Roman" w:cs="Times New Roman"/>
                <w:lang w:val="en-US"/>
              </w:rPr>
              <w:t>3</w:t>
            </w:r>
          </w:p>
        </w:tc>
        <w:tc>
          <w:tcPr>
            <w:tcW w:w="3368" w:type="dxa"/>
            <w:vAlign w:val="center"/>
          </w:tcPr>
          <w:p w14:paraId="03BF64CF" w14:textId="41D30100" w:rsidR="005F2CBF" w:rsidRPr="00EA70BA" w:rsidRDefault="0083148E"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Discounting</w:t>
            </w:r>
          </w:p>
        </w:tc>
        <w:tc>
          <w:tcPr>
            <w:tcW w:w="5721" w:type="dxa"/>
            <w:gridSpan w:val="6"/>
            <w:vAlign w:val="center"/>
          </w:tcPr>
          <w:p w14:paraId="608B02B5" w14:textId="77777777" w:rsidR="005F2CBF" w:rsidRPr="00EA70BA" w:rsidRDefault="005F2CBF" w:rsidP="005F2CBF">
            <w:pPr>
              <w:cnfStyle w:val="000000100000" w:firstRow="0" w:lastRow="0" w:firstColumn="0" w:lastColumn="0" w:oddVBand="0" w:evenVBand="0" w:oddHBand="1" w:evenHBand="0" w:firstRowFirstColumn="0" w:firstRowLastColumn="0" w:lastRowFirstColumn="0" w:lastRowLastColumn="0"/>
              <w:rPr>
                <w:lang w:val="en-US"/>
              </w:rPr>
            </w:pPr>
          </w:p>
        </w:tc>
      </w:tr>
      <w:tr w:rsidR="00970E95" w:rsidRPr="00EA70BA" w14:paraId="48DAFA9C" w14:textId="77777777" w:rsidTr="004C336C">
        <w:trPr>
          <w:trHeight w:val="68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56DB363F" w14:textId="1B45F3FF" w:rsidR="005F2CBF" w:rsidRPr="00EA70BA" w:rsidRDefault="005F2CBF" w:rsidP="00E373DF">
            <w:pPr>
              <w:spacing w:line="240" w:lineRule="atLeast"/>
              <w:jc w:val="center"/>
              <w:rPr>
                <w:rFonts w:ascii="Times New Roman" w:hAnsi="Times New Roman" w:cs="Times New Roman"/>
                <w:lang w:val="en-US"/>
              </w:rPr>
            </w:pPr>
            <w:r w:rsidRPr="00EA70BA">
              <w:rPr>
                <w:rFonts w:ascii="Times New Roman" w:hAnsi="Times New Roman" w:cs="Times New Roman"/>
                <w:lang w:val="en-US"/>
              </w:rPr>
              <w:t>1</w:t>
            </w:r>
            <w:r w:rsidR="00E373DF" w:rsidRPr="00EA70BA">
              <w:rPr>
                <w:rFonts w:ascii="Times New Roman" w:hAnsi="Times New Roman" w:cs="Times New Roman"/>
                <w:lang w:val="en-US"/>
              </w:rPr>
              <w:t>4</w:t>
            </w:r>
          </w:p>
        </w:tc>
        <w:tc>
          <w:tcPr>
            <w:tcW w:w="3368" w:type="dxa"/>
            <w:vAlign w:val="center"/>
          </w:tcPr>
          <w:p w14:paraId="32BCF803" w14:textId="629C70D2" w:rsidR="005F2CBF" w:rsidRPr="00EA70BA" w:rsidRDefault="0083148E" w:rsidP="005F2CBF">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Uncertainty</w:t>
            </w:r>
          </w:p>
        </w:tc>
        <w:tc>
          <w:tcPr>
            <w:tcW w:w="5721" w:type="dxa"/>
            <w:gridSpan w:val="6"/>
            <w:vAlign w:val="center"/>
          </w:tcPr>
          <w:p w14:paraId="16835EDD" w14:textId="77777777" w:rsidR="005F2CBF" w:rsidRPr="00EA70BA" w:rsidRDefault="005F2CBF" w:rsidP="005F2CBF">
            <w:pPr>
              <w:cnfStyle w:val="000000000000" w:firstRow="0" w:lastRow="0" w:firstColumn="0" w:lastColumn="0" w:oddVBand="0" w:evenVBand="0" w:oddHBand="0" w:evenHBand="0" w:firstRowFirstColumn="0" w:firstRowLastColumn="0" w:lastRowFirstColumn="0" w:lastRowLastColumn="0"/>
              <w:rPr>
                <w:sz w:val="22"/>
                <w:lang w:val="en-US"/>
              </w:rPr>
            </w:pPr>
          </w:p>
        </w:tc>
      </w:tr>
      <w:tr w:rsidR="005F2CBF" w:rsidRPr="00EA70BA" w14:paraId="3A9CC3D3" w14:textId="77777777" w:rsidTr="00AC5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5" w:type="dxa"/>
            <w:gridSpan w:val="8"/>
            <w:vAlign w:val="center"/>
          </w:tcPr>
          <w:p w14:paraId="13CD009A" w14:textId="0BB9F3CF" w:rsidR="005F2CBF" w:rsidRPr="00EA70BA" w:rsidRDefault="005F2CBF" w:rsidP="005F2CBF">
            <w:pPr>
              <w:spacing w:line="240" w:lineRule="atLeast"/>
              <w:rPr>
                <w:rFonts w:ascii="Times New Roman" w:hAnsi="Times New Roman" w:cs="Times New Roman"/>
                <w:lang w:val="en-US"/>
              </w:rPr>
            </w:pPr>
            <w:r w:rsidRPr="00EA70BA">
              <w:rPr>
                <w:rFonts w:ascii="Arial" w:hAnsi="Arial" w:cs="Arial"/>
                <w:sz w:val="30"/>
                <w:szCs w:val="30"/>
                <w:lang w:val="en-US"/>
              </w:rPr>
              <w:t>D. Budget</w:t>
            </w:r>
            <w:r w:rsidR="0083148E" w:rsidRPr="00EA70BA">
              <w:rPr>
                <w:rFonts w:ascii="Arial" w:hAnsi="Arial" w:cs="Arial"/>
                <w:sz w:val="30"/>
                <w:szCs w:val="30"/>
                <w:lang w:val="en-US"/>
              </w:rPr>
              <w:t xml:space="preserve"> impact</w:t>
            </w:r>
            <w:r w:rsidRPr="00EA70BA">
              <w:rPr>
                <w:rFonts w:ascii="Arial" w:hAnsi="Arial" w:cs="Arial"/>
                <w:sz w:val="30"/>
                <w:szCs w:val="30"/>
                <w:lang w:val="en-US"/>
              </w:rPr>
              <w:t xml:space="preserve">, </w:t>
            </w:r>
            <w:r w:rsidR="0097063B" w:rsidRPr="00EA70BA">
              <w:rPr>
                <w:rFonts w:ascii="Arial" w:hAnsi="Arial" w:cs="Arial"/>
                <w:sz w:val="30"/>
                <w:szCs w:val="30"/>
                <w:lang w:val="en-US"/>
              </w:rPr>
              <w:t>payment,</w:t>
            </w:r>
            <w:r w:rsidR="0083148E" w:rsidRPr="00EA70BA">
              <w:rPr>
                <w:rFonts w:ascii="Arial" w:hAnsi="Arial" w:cs="Arial"/>
                <w:sz w:val="30"/>
                <w:szCs w:val="30"/>
                <w:lang w:val="en-US"/>
              </w:rPr>
              <w:t xml:space="preserve"> and risk sharing</w:t>
            </w:r>
          </w:p>
        </w:tc>
      </w:tr>
      <w:tr w:rsidR="003C2B71" w:rsidRPr="00EA70BA" w14:paraId="13E73029" w14:textId="77777777" w:rsidTr="004C336C">
        <w:trPr>
          <w:trHeight w:val="344"/>
        </w:trPr>
        <w:tc>
          <w:tcPr>
            <w:cnfStyle w:val="001000000000" w:firstRow="0" w:lastRow="0" w:firstColumn="1" w:lastColumn="0" w:oddVBand="0" w:evenVBand="0" w:oddHBand="0" w:evenHBand="0" w:firstRowFirstColumn="0" w:firstRowLastColumn="0" w:lastRowFirstColumn="0" w:lastRowLastColumn="0"/>
            <w:tcW w:w="636" w:type="dxa"/>
            <w:shd w:val="clear" w:color="auto" w:fill="000000" w:themeFill="text1"/>
            <w:vAlign w:val="center"/>
          </w:tcPr>
          <w:p w14:paraId="2B11521E" w14:textId="50E115FF" w:rsidR="005F2CBF" w:rsidRPr="00EA70BA" w:rsidRDefault="005F2CBF" w:rsidP="00970E95">
            <w:pPr>
              <w:spacing w:line="240" w:lineRule="atLeast"/>
              <w:jc w:val="center"/>
              <w:rPr>
                <w:rFonts w:ascii="Times New Roman" w:hAnsi="Times New Roman" w:cs="Times New Roman"/>
                <w:color w:val="FFFFFF" w:themeColor="background1"/>
                <w:lang w:val="en-US"/>
              </w:rPr>
            </w:pPr>
            <w:r w:rsidRPr="00EA70BA">
              <w:rPr>
                <w:rFonts w:ascii="Times New Roman" w:hAnsi="Times New Roman" w:cs="Times New Roman"/>
                <w:color w:val="FFFFFF" w:themeColor="background1"/>
                <w:lang w:val="en-US"/>
              </w:rPr>
              <w:t>N</w:t>
            </w:r>
            <w:r w:rsidR="0097063B">
              <w:rPr>
                <w:rFonts w:ascii="Times New Roman" w:hAnsi="Times New Roman" w:cs="Times New Roman"/>
                <w:color w:val="FFFFFF" w:themeColor="background1"/>
                <w:lang w:val="en-US"/>
              </w:rPr>
              <w:t>o</w:t>
            </w:r>
            <w:r w:rsidRPr="00EA70BA">
              <w:rPr>
                <w:rFonts w:ascii="Times New Roman" w:hAnsi="Times New Roman" w:cs="Times New Roman"/>
                <w:color w:val="FFFFFF" w:themeColor="background1"/>
                <w:lang w:val="en-US"/>
              </w:rPr>
              <w:t>.</w:t>
            </w:r>
          </w:p>
        </w:tc>
        <w:tc>
          <w:tcPr>
            <w:tcW w:w="3368" w:type="dxa"/>
            <w:shd w:val="clear" w:color="auto" w:fill="000000" w:themeFill="text1"/>
            <w:vAlign w:val="center"/>
          </w:tcPr>
          <w:p w14:paraId="528801EB" w14:textId="40CF79A2" w:rsidR="005F2CBF" w:rsidRPr="00EA70BA" w:rsidRDefault="005F2CBF" w:rsidP="005F2CBF">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lang w:val="en-US"/>
              </w:rPr>
            </w:pPr>
            <w:r w:rsidRPr="00EA70BA">
              <w:rPr>
                <w:rFonts w:ascii="Times New Roman" w:hAnsi="Times New Roman" w:cs="Times New Roman"/>
                <w:b/>
                <w:color w:val="FFFFFF" w:themeColor="background1"/>
                <w:lang w:val="en-US"/>
              </w:rPr>
              <w:t>Obje</w:t>
            </w:r>
            <w:r w:rsidR="0097063B">
              <w:rPr>
                <w:rFonts w:ascii="Times New Roman" w:hAnsi="Times New Roman" w:cs="Times New Roman"/>
                <w:b/>
                <w:color w:val="FFFFFF" w:themeColor="background1"/>
                <w:lang w:val="en-US"/>
              </w:rPr>
              <w:t>c</w:t>
            </w:r>
            <w:r w:rsidRPr="00EA70BA">
              <w:rPr>
                <w:rFonts w:ascii="Times New Roman" w:hAnsi="Times New Roman" w:cs="Times New Roman"/>
                <w:b/>
                <w:color w:val="FFFFFF" w:themeColor="background1"/>
                <w:lang w:val="en-US"/>
              </w:rPr>
              <w:t>t</w:t>
            </w:r>
          </w:p>
        </w:tc>
        <w:tc>
          <w:tcPr>
            <w:tcW w:w="5721" w:type="dxa"/>
            <w:gridSpan w:val="6"/>
            <w:shd w:val="clear" w:color="auto" w:fill="000000" w:themeFill="text1"/>
            <w:vAlign w:val="center"/>
          </w:tcPr>
          <w:p w14:paraId="46BE76FA" w14:textId="31C91BE8" w:rsidR="005F2CBF" w:rsidRPr="00EA70BA" w:rsidRDefault="005F2CBF" w:rsidP="005F2CBF">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lang w:val="en-US"/>
              </w:rPr>
            </w:pPr>
            <w:r w:rsidRPr="00EA70BA">
              <w:rPr>
                <w:rFonts w:ascii="Times New Roman" w:hAnsi="Times New Roman" w:cs="Times New Roman"/>
                <w:b/>
                <w:color w:val="FFFFFF" w:themeColor="background1"/>
                <w:lang w:val="en-US"/>
              </w:rPr>
              <w:t>Information/</w:t>
            </w:r>
            <w:r w:rsidR="0097063B">
              <w:rPr>
                <w:rFonts w:ascii="Times New Roman" w:hAnsi="Times New Roman" w:cs="Times New Roman"/>
                <w:b/>
                <w:color w:val="FFFFFF" w:themeColor="background1"/>
                <w:lang w:val="en-US"/>
              </w:rPr>
              <w:t>Comment</w:t>
            </w:r>
          </w:p>
        </w:tc>
      </w:tr>
      <w:tr w:rsidR="003C2B71" w:rsidRPr="00EA70BA" w14:paraId="6A08390C" w14:textId="77777777" w:rsidTr="004C336C">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636" w:type="dxa"/>
            <w:vMerge w:val="restart"/>
            <w:vAlign w:val="center"/>
          </w:tcPr>
          <w:p w14:paraId="272F587B" w14:textId="77777777" w:rsidR="003C2B71" w:rsidRPr="00EA70BA" w:rsidRDefault="003C2B71" w:rsidP="00970E95">
            <w:pPr>
              <w:spacing w:line="240" w:lineRule="atLeast"/>
              <w:jc w:val="center"/>
              <w:rPr>
                <w:rFonts w:ascii="Times New Roman" w:hAnsi="Times New Roman" w:cs="Times New Roman"/>
                <w:lang w:val="en-US"/>
              </w:rPr>
            </w:pPr>
            <w:r w:rsidRPr="00EA70BA">
              <w:rPr>
                <w:rFonts w:ascii="Times New Roman" w:hAnsi="Times New Roman" w:cs="Times New Roman"/>
                <w:lang w:val="en-US"/>
              </w:rPr>
              <w:t>1</w:t>
            </w:r>
          </w:p>
        </w:tc>
        <w:tc>
          <w:tcPr>
            <w:tcW w:w="3368" w:type="dxa"/>
            <w:vMerge w:val="restart"/>
            <w:vAlign w:val="center"/>
          </w:tcPr>
          <w:p w14:paraId="5E623A61" w14:textId="2A94DDF8" w:rsidR="003C2B71" w:rsidRPr="00EA70BA" w:rsidRDefault="00D224C1"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Affordability</w:t>
            </w:r>
            <w:r w:rsidR="003C2B71" w:rsidRPr="00EA70BA">
              <w:rPr>
                <w:rFonts w:ascii="Times New Roman" w:hAnsi="Times New Roman" w:cs="Times New Roman"/>
                <w:lang w:val="en-US"/>
              </w:rPr>
              <w:t xml:space="preserve"> </w:t>
            </w:r>
          </w:p>
        </w:tc>
        <w:tc>
          <w:tcPr>
            <w:tcW w:w="1922" w:type="dxa"/>
            <w:gridSpan w:val="2"/>
            <w:vAlign w:val="center"/>
          </w:tcPr>
          <w:p w14:paraId="72038187" w14:textId="53F47052" w:rsidR="003C2B71" w:rsidRPr="00EA70BA" w:rsidRDefault="003C2B71" w:rsidP="005F2CB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3799" w:type="dxa"/>
            <w:gridSpan w:val="4"/>
            <w:vAlign w:val="center"/>
          </w:tcPr>
          <w:p w14:paraId="796670F4" w14:textId="07F97497" w:rsidR="003C2B71" w:rsidRPr="00EA70BA" w:rsidRDefault="0083148E" w:rsidP="003C2B71">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Year</w:t>
            </w:r>
          </w:p>
        </w:tc>
      </w:tr>
      <w:tr w:rsidR="00AC4219" w:rsidRPr="00EA70BA" w14:paraId="13440042" w14:textId="77777777" w:rsidTr="004C336C">
        <w:trPr>
          <w:trHeight w:val="513"/>
        </w:trPr>
        <w:tc>
          <w:tcPr>
            <w:cnfStyle w:val="001000000000" w:firstRow="0" w:lastRow="0" w:firstColumn="1" w:lastColumn="0" w:oddVBand="0" w:evenVBand="0" w:oddHBand="0" w:evenHBand="0" w:firstRowFirstColumn="0" w:firstRowLastColumn="0" w:lastRowFirstColumn="0" w:lastRowLastColumn="0"/>
            <w:tcW w:w="636" w:type="dxa"/>
            <w:vMerge/>
            <w:vAlign w:val="center"/>
          </w:tcPr>
          <w:p w14:paraId="78DEEEE6" w14:textId="77777777" w:rsidR="003C2B71" w:rsidRPr="00EA70BA" w:rsidRDefault="003C2B71" w:rsidP="003C2B71">
            <w:pPr>
              <w:spacing w:line="240" w:lineRule="atLeast"/>
              <w:jc w:val="center"/>
              <w:rPr>
                <w:rFonts w:ascii="Times New Roman" w:hAnsi="Times New Roman" w:cs="Times New Roman"/>
                <w:lang w:val="en-US"/>
              </w:rPr>
            </w:pPr>
          </w:p>
        </w:tc>
        <w:tc>
          <w:tcPr>
            <w:tcW w:w="3368" w:type="dxa"/>
            <w:vMerge/>
            <w:vAlign w:val="center"/>
          </w:tcPr>
          <w:p w14:paraId="1B7FF5DA" w14:textId="77777777" w:rsidR="003C2B71" w:rsidRPr="00EA70BA" w:rsidRDefault="003C2B71" w:rsidP="003C2B71">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922" w:type="dxa"/>
            <w:gridSpan w:val="2"/>
            <w:vAlign w:val="center"/>
          </w:tcPr>
          <w:p w14:paraId="3C9A0B51" w14:textId="7BA447B7" w:rsidR="003C2B71" w:rsidRPr="00EA70BA" w:rsidRDefault="003C2B71" w:rsidP="003C2B71">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763" w:type="dxa"/>
            <w:vAlign w:val="center"/>
          </w:tcPr>
          <w:p w14:paraId="7CB0F093" w14:textId="09EA2716" w:rsidR="003C2B71" w:rsidRPr="00EA70BA" w:rsidRDefault="003C2B71" w:rsidP="003C2B7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1</w:t>
            </w:r>
          </w:p>
        </w:tc>
        <w:tc>
          <w:tcPr>
            <w:tcW w:w="1005" w:type="dxa"/>
            <w:vAlign w:val="center"/>
          </w:tcPr>
          <w:p w14:paraId="2B0A228D" w14:textId="76EA27C4" w:rsidR="003C2B71" w:rsidRPr="00EA70BA" w:rsidRDefault="003C2B71" w:rsidP="003C2B7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2</w:t>
            </w:r>
          </w:p>
        </w:tc>
        <w:tc>
          <w:tcPr>
            <w:tcW w:w="969" w:type="dxa"/>
            <w:vAlign w:val="center"/>
          </w:tcPr>
          <w:p w14:paraId="3EDC4B79" w14:textId="100493ED" w:rsidR="003C2B71" w:rsidRPr="00EA70BA" w:rsidRDefault="003C2B71" w:rsidP="003C2B7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3</w:t>
            </w:r>
          </w:p>
        </w:tc>
        <w:tc>
          <w:tcPr>
            <w:tcW w:w="1062" w:type="dxa"/>
            <w:vAlign w:val="center"/>
          </w:tcPr>
          <w:p w14:paraId="17076F42" w14:textId="608EEA42" w:rsidR="003C2B71" w:rsidRPr="00EA70BA" w:rsidRDefault="003C2B71" w:rsidP="003C2B7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+4</w:t>
            </w:r>
          </w:p>
        </w:tc>
      </w:tr>
      <w:tr w:rsidR="00AC4219" w:rsidRPr="00EA70BA" w14:paraId="1F7033C8" w14:textId="77777777" w:rsidTr="004C336C">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636" w:type="dxa"/>
            <w:vMerge/>
            <w:vAlign w:val="center"/>
          </w:tcPr>
          <w:p w14:paraId="32CAB02E" w14:textId="77777777" w:rsidR="003C2B71" w:rsidRPr="00EA70BA" w:rsidRDefault="003C2B71" w:rsidP="003C2B71">
            <w:pPr>
              <w:spacing w:line="240" w:lineRule="atLeast"/>
              <w:jc w:val="center"/>
              <w:rPr>
                <w:rFonts w:ascii="Times New Roman" w:hAnsi="Times New Roman" w:cs="Times New Roman"/>
                <w:lang w:val="en-US"/>
              </w:rPr>
            </w:pPr>
          </w:p>
        </w:tc>
        <w:tc>
          <w:tcPr>
            <w:tcW w:w="3368" w:type="dxa"/>
            <w:vMerge/>
            <w:vAlign w:val="center"/>
          </w:tcPr>
          <w:p w14:paraId="24D5A423" w14:textId="77777777" w:rsidR="003C2B71" w:rsidRPr="00EA70BA" w:rsidRDefault="003C2B71" w:rsidP="003C2B7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922" w:type="dxa"/>
            <w:gridSpan w:val="2"/>
            <w:vAlign w:val="center"/>
          </w:tcPr>
          <w:p w14:paraId="492308A5" w14:textId="429A4FC5" w:rsidR="003C2B71" w:rsidRPr="00EA70BA" w:rsidRDefault="0083148E" w:rsidP="003C2B7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Number of patients</w:t>
            </w:r>
          </w:p>
        </w:tc>
        <w:tc>
          <w:tcPr>
            <w:tcW w:w="763" w:type="dxa"/>
            <w:vAlign w:val="center"/>
          </w:tcPr>
          <w:p w14:paraId="600F7256" w14:textId="77777777" w:rsidR="003C2B71" w:rsidRPr="00EA70BA" w:rsidRDefault="003C2B71" w:rsidP="003C2B7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5" w:type="dxa"/>
            <w:vAlign w:val="center"/>
          </w:tcPr>
          <w:p w14:paraId="4BA2499F" w14:textId="77777777" w:rsidR="003C2B71" w:rsidRPr="00EA70BA" w:rsidRDefault="003C2B71" w:rsidP="003C2B7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969" w:type="dxa"/>
            <w:vAlign w:val="center"/>
          </w:tcPr>
          <w:p w14:paraId="2BEF46AF" w14:textId="77777777" w:rsidR="003C2B71" w:rsidRPr="00EA70BA" w:rsidRDefault="003C2B71" w:rsidP="003C2B7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62" w:type="dxa"/>
            <w:vAlign w:val="center"/>
          </w:tcPr>
          <w:p w14:paraId="33069ADF" w14:textId="58E7A147" w:rsidR="003C2B71" w:rsidRPr="00EA70BA" w:rsidRDefault="003C2B71" w:rsidP="003C2B7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AC4219" w:rsidRPr="00EA70BA" w14:paraId="19804E8C" w14:textId="77777777" w:rsidTr="004C336C">
        <w:trPr>
          <w:trHeight w:val="513"/>
        </w:trPr>
        <w:tc>
          <w:tcPr>
            <w:cnfStyle w:val="001000000000" w:firstRow="0" w:lastRow="0" w:firstColumn="1" w:lastColumn="0" w:oddVBand="0" w:evenVBand="0" w:oddHBand="0" w:evenHBand="0" w:firstRowFirstColumn="0" w:firstRowLastColumn="0" w:lastRowFirstColumn="0" w:lastRowLastColumn="0"/>
            <w:tcW w:w="636" w:type="dxa"/>
            <w:vMerge/>
            <w:vAlign w:val="center"/>
          </w:tcPr>
          <w:p w14:paraId="2E7F402C" w14:textId="77777777" w:rsidR="003C2B71" w:rsidRPr="00EA70BA" w:rsidRDefault="003C2B71" w:rsidP="003C2B71">
            <w:pPr>
              <w:spacing w:line="240" w:lineRule="atLeast"/>
              <w:jc w:val="center"/>
              <w:rPr>
                <w:rFonts w:ascii="Times New Roman" w:hAnsi="Times New Roman" w:cs="Times New Roman"/>
                <w:lang w:val="en-US"/>
              </w:rPr>
            </w:pPr>
          </w:p>
        </w:tc>
        <w:tc>
          <w:tcPr>
            <w:tcW w:w="3368" w:type="dxa"/>
            <w:vMerge/>
            <w:vAlign w:val="center"/>
          </w:tcPr>
          <w:p w14:paraId="62CD9A85" w14:textId="77777777" w:rsidR="003C2B71" w:rsidRPr="00EA70BA" w:rsidRDefault="003C2B71" w:rsidP="003C2B71">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922" w:type="dxa"/>
            <w:gridSpan w:val="2"/>
            <w:vAlign w:val="center"/>
          </w:tcPr>
          <w:p w14:paraId="7A7046F8" w14:textId="057639CC" w:rsidR="003C2B71" w:rsidRPr="00EA70BA" w:rsidRDefault="0083148E" w:rsidP="003C2B71">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Costs</w:t>
            </w:r>
          </w:p>
        </w:tc>
        <w:tc>
          <w:tcPr>
            <w:tcW w:w="763" w:type="dxa"/>
            <w:vAlign w:val="center"/>
          </w:tcPr>
          <w:p w14:paraId="405F87F6" w14:textId="77777777" w:rsidR="003C2B71" w:rsidRPr="00EA70BA" w:rsidRDefault="003C2B71" w:rsidP="003C2B71">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5" w:type="dxa"/>
            <w:vAlign w:val="center"/>
          </w:tcPr>
          <w:p w14:paraId="2BEFC98D" w14:textId="77777777" w:rsidR="003C2B71" w:rsidRPr="00EA70BA" w:rsidRDefault="003C2B71" w:rsidP="003C2B71">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969" w:type="dxa"/>
            <w:vAlign w:val="center"/>
          </w:tcPr>
          <w:p w14:paraId="2913F041" w14:textId="77777777" w:rsidR="003C2B71" w:rsidRPr="00EA70BA" w:rsidRDefault="003C2B71" w:rsidP="003C2B71">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62" w:type="dxa"/>
            <w:vAlign w:val="center"/>
          </w:tcPr>
          <w:p w14:paraId="04ADC58C" w14:textId="176435CA" w:rsidR="003C2B71" w:rsidRPr="00EA70BA" w:rsidRDefault="003C2B71" w:rsidP="003C2B71">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AC4219" w:rsidRPr="00EA70BA" w14:paraId="72CE65E3" w14:textId="77777777" w:rsidTr="004C336C">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636" w:type="dxa"/>
            <w:vMerge/>
            <w:vAlign w:val="center"/>
          </w:tcPr>
          <w:p w14:paraId="6A521DA9" w14:textId="77777777" w:rsidR="003C2B71" w:rsidRPr="00EA70BA" w:rsidRDefault="003C2B71" w:rsidP="003C2B71">
            <w:pPr>
              <w:spacing w:line="240" w:lineRule="atLeast"/>
              <w:jc w:val="center"/>
              <w:rPr>
                <w:rFonts w:ascii="Times New Roman" w:hAnsi="Times New Roman" w:cs="Times New Roman"/>
                <w:lang w:val="en-US"/>
              </w:rPr>
            </w:pPr>
          </w:p>
        </w:tc>
        <w:tc>
          <w:tcPr>
            <w:tcW w:w="3368" w:type="dxa"/>
            <w:vMerge/>
            <w:vAlign w:val="center"/>
          </w:tcPr>
          <w:p w14:paraId="6B48BD33" w14:textId="77777777" w:rsidR="003C2B71" w:rsidRPr="00EA70BA" w:rsidRDefault="003C2B71" w:rsidP="003C2B7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922" w:type="dxa"/>
            <w:gridSpan w:val="2"/>
            <w:vAlign w:val="center"/>
          </w:tcPr>
          <w:p w14:paraId="5B651271" w14:textId="473B829E" w:rsidR="003C2B71" w:rsidRPr="00EA70BA" w:rsidRDefault="0083148E" w:rsidP="003C2B7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Savings</w:t>
            </w:r>
          </w:p>
        </w:tc>
        <w:tc>
          <w:tcPr>
            <w:tcW w:w="763" w:type="dxa"/>
            <w:vAlign w:val="center"/>
          </w:tcPr>
          <w:p w14:paraId="4F81658C" w14:textId="77777777" w:rsidR="003C2B71" w:rsidRPr="00EA70BA" w:rsidRDefault="003C2B71" w:rsidP="003C2B7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5" w:type="dxa"/>
            <w:vAlign w:val="center"/>
          </w:tcPr>
          <w:p w14:paraId="3221864D" w14:textId="77777777" w:rsidR="003C2B71" w:rsidRPr="00EA70BA" w:rsidRDefault="003C2B71" w:rsidP="003C2B7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969" w:type="dxa"/>
            <w:vAlign w:val="center"/>
          </w:tcPr>
          <w:p w14:paraId="4B29F4AA" w14:textId="77777777" w:rsidR="003C2B71" w:rsidRPr="00EA70BA" w:rsidRDefault="003C2B71" w:rsidP="003C2B7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62" w:type="dxa"/>
            <w:vAlign w:val="center"/>
          </w:tcPr>
          <w:p w14:paraId="608F4171" w14:textId="174C0B95" w:rsidR="003C2B71" w:rsidRPr="00EA70BA" w:rsidRDefault="003C2B71" w:rsidP="003C2B7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3C2B71" w:rsidRPr="00EA70BA" w14:paraId="1C1CF8F2" w14:textId="77777777" w:rsidTr="004C336C">
        <w:tc>
          <w:tcPr>
            <w:cnfStyle w:val="001000000000" w:firstRow="0" w:lastRow="0" w:firstColumn="1" w:lastColumn="0" w:oddVBand="0" w:evenVBand="0" w:oddHBand="0" w:evenHBand="0" w:firstRowFirstColumn="0" w:firstRowLastColumn="0" w:lastRowFirstColumn="0" w:lastRowLastColumn="0"/>
            <w:tcW w:w="636" w:type="dxa"/>
            <w:vAlign w:val="center"/>
          </w:tcPr>
          <w:p w14:paraId="58817DAA" w14:textId="77777777" w:rsidR="003C2B71" w:rsidRPr="00EA70BA" w:rsidRDefault="003C2B71" w:rsidP="003C2B71">
            <w:pPr>
              <w:spacing w:line="240" w:lineRule="atLeast"/>
              <w:jc w:val="center"/>
              <w:rPr>
                <w:rFonts w:ascii="Times New Roman" w:hAnsi="Times New Roman" w:cs="Times New Roman"/>
                <w:lang w:val="en-US"/>
              </w:rPr>
            </w:pPr>
            <w:r w:rsidRPr="00EA70BA">
              <w:rPr>
                <w:rFonts w:ascii="Times New Roman" w:hAnsi="Times New Roman" w:cs="Times New Roman"/>
                <w:lang w:val="en-US"/>
              </w:rPr>
              <w:t>2</w:t>
            </w:r>
          </w:p>
        </w:tc>
        <w:tc>
          <w:tcPr>
            <w:tcW w:w="3368" w:type="dxa"/>
            <w:vAlign w:val="center"/>
          </w:tcPr>
          <w:p w14:paraId="7ABEC9B5" w14:textId="083005AD" w:rsidR="003C2B71" w:rsidRPr="00EA70BA" w:rsidRDefault="003C2B71" w:rsidP="003C2B71">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70BA">
              <w:rPr>
                <w:rFonts w:ascii="Times New Roman" w:hAnsi="Times New Roman" w:cs="Times New Roman"/>
                <w:lang w:val="en-US"/>
              </w:rPr>
              <w:t>Innovativ</w:t>
            </w:r>
            <w:r w:rsidR="0083148E" w:rsidRPr="00EA70BA">
              <w:rPr>
                <w:rFonts w:ascii="Times New Roman" w:hAnsi="Times New Roman" w:cs="Times New Roman"/>
                <w:lang w:val="en-US"/>
              </w:rPr>
              <w:t>e</w:t>
            </w:r>
            <w:r w:rsidRPr="00EA70BA">
              <w:rPr>
                <w:rFonts w:ascii="Times New Roman" w:hAnsi="Times New Roman" w:cs="Times New Roman"/>
                <w:lang w:val="en-US"/>
              </w:rPr>
              <w:t xml:space="preserve"> </w:t>
            </w:r>
            <w:r w:rsidR="0083148E" w:rsidRPr="00EA70BA">
              <w:rPr>
                <w:rFonts w:ascii="Times New Roman" w:hAnsi="Times New Roman" w:cs="Times New Roman"/>
                <w:lang w:val="en-US"/>
              </w:rPr>
              <w:t>payment model</w:t>
            </w:r>
          </w:p>
        </w:tc>
        <w:tc>
          <w:tcPr>
            <w:tcW w:w="5721" w:type="dxa"/>
            <w:gridSpan w:val="6"/>
            <w:vAlign w:val="center"/>
          </w:tcPr>
          <w:p w14:paraId="044D14A0" w14:textId="77777777" w:rsidR="003C2B71" w:rsidRPr="00EA70BA" w:rsidRDefault="003C2B71" w:rsidP="003C2B71">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bl>
    <w:p w14:paraId="093FF5C8" w14:textId="4B721AAA" w:rsidR="00F421DA" w:rsidRPr="00EA70BA" w:rsidRDefault="00F421DA">
      <w:pPr>
        <w:rPr>
          <w:b/>
          <w:lang w:val="en-US"/>
        </w:rPr>
      </w:pPr>
    </w:p>
    <w:p w14:paraId="7375BFE6" w14:textId="3A580E1D" w:rsidR="00F421DA" w:rsidRPr="00EA70BA" w:rsidRDefault="00F421DA">
      <w:pPr>
        <w:rPr>
          <w:b/>
          <w:lang w:val="en-US"/>
        </w:rPr>
      </w:pPr>
    </w:p>
    <w:p w14:paraId="5F22503D" w14:textId="160D7C15" w:rsidR="00F421DA" w:rsidRPr="00EA70BA" w:rsidRDefault="00F421DA">
      <w:pPr>
        <w:rPr>
          <w:b/>
          <w:lang w:val="en-US"/>
        </w:rPr>
      </w:pPr>
    </w:p>
    <w:p w14:paraId="1E5DFBE3" w14:textId="7B52568E" w:rsidR="00F421DA" w:rsidRPr="00EA70BA" w:rsidRDefault="00F421DA">
      <w:pPr>
        <w:rPr>
          <w:b/>
          <w:lang w:val="en-US"/>
        </w:rPr>
      </w:pPr>
    </w:p>
    <w:p w14:paraId="20CF86D7" w14:textId="02EA63B7" w:rsidR="00F421DA" w:rsidRPr="00EA70BA" w:rsidRDefault="00F421DA">
      <w:pPr>
        <w:rPr>
          <w:b/>
          <w:lang w:val="en-US"/>
        </w:rPr>
      </w:pPr>
    </w:p>
    <w:p w14:paraId="5FAC8060" w14:textId="77777777" w:rsidR="00F421DA" w:rsidRPr="00EA70BA" w:rsidRDefault="00F421DA">
      <w:pPr>
        <w:rPr>
          <w:b/>
          <w:lang w:val="en-US"/>
        </w:rPr>
        <w:sectPr w:rsidR="00F421DA" w:rsidRPr="00EA70BA">
          <w:footerReference w:type="default" r:id="rId10"/>
          <w:pgSz w:w="11906" w:h="16838"/>
          <w:pgMar w:top="1417" w:right="1417" w:bottom="1417" w:left="1417" w:header="708" w:footer="708" w:gutter="0"/>
          <w:cols w:space="708"/>
          <w:docGrid w:linePitch="360"/>
        </w:sectPr>
      </w:pPr>
    </w:p>
    <w:p w14:paraId="50B36BA5" w14:textId="448CF8F1" w:rsidR="004C336C" w:rsidRPr="00EA70BA" w:rsidRDefault="004C336C">
      <w:pPr>
        <w:rPr>
          <w:b/>
          <w:lang w:val="en-US"/>
        </w:rPr>
      </w:pPr>
      <w:r w:rsidRPr="00EA70BA">
        <w:rPr>
          <w:b/>
          <w:lang w:val="en-US"/>
        </w:rPr>
        <w:lastRenderedPageBreak/>
        <w:t>Referen</w:t>
      </w:r>
      <w:r w:rsidR="00282D11" w:rsidRPr="00EA70BA">
        <w:rPr>
          <w:b/>
          <w:lang w:val="en-US"/>
        </w:rPr>
        <w:t>ces</w:t>
      </w:r>
    </w:p>
    <w:p w14:paraId="1A8DC624" w14:textId="77777777" w:rsidR="004C336C" w:rsidRPr="00EA70BA" w:rsidRDefault="004C336C" w:rsidP="004C336C">
      <w:pPr>
        <w:pStyle w:val="CommentText"/>
        <w:numPr>
          <w:ilvl w:val="0"/>
          <w:numId w:val="5"/>
        </w:numPr>
        <w:rPr>
          <w:lang w:val="en-US"/>
        </w:rPr>
      </w:pPr>
      <w:r w:rsidRPr="00EA70BA">
        <w:rPr>
          <w:lang w:val="en-US"/>
        </w:rPr>
        <w:t xml:space="preserve">Drummond, Michael F. et al. (2019). </w:t>
      </w:r>
      <w:r w:rsidRPr="00EA70BA">
        <w:rPr>
          <w:bCs/>
          <w:lang w:val="en-US"/>
        </w:rPr>
        <w:t>Analytic Considerations in Applying a General Economic Evaluation Reference Case to Gene Therapy.</w:t>
      </w:r>
      <w:r w:rsidRPr="00EA70BA">
        <w:rPr>
          <w:b/>
          <w:bCs/>
          <w:lang w:val="en-US"/>
        </w:rPr>
        <w:t xml:space="preserve"> </w:t>
      </w:r>
      <w:r w:rsidRPr="00EA70BA">
        <w:rPr>
          <w:lang w:val="en-US"/>
        </w:rPr>
        <w:t>Value in Health, Volume 22, Issue 6, 661 – 668.</w:t>
      </w:r>
    </w:p>
    <w:p w14:paraId="3C70DC33" w14:textId="77777777" w:rsidR="004C336C" w:rsidRPr="00EA70BA" w:rsidRDefault="004C336C" w:rsidP="004C336C">
      <w:pPr>
        <w:pStyle w:val="CommentText"/>
        <w:numPr>
          <w:ilvl w:val="0"/>
          <w:numId w:val="5"/>
        </w:numPr>
        <w:rPr>
          <w:lang w:val="en-US"/>
        </w:rPr>
      </w:pPr>
      <w:r w:rsidRPr="00EA70BA">
        <w:rPr>
          <w:lang w:val="en-US"/>
        </w:rPr>
        <w:t>NT-</w:t>
      </w:r>
      <w:proofErr w:type="spellStart"/>
      <w:r w:rsidRPr="00EA70BA">
        <w:rPr>
          <w:lang w:val="en-US"/>
        </w:rPr>
        <w:t>Rådet</w:t>
      </w:r>
      <w:proofErr w:type="spellEnd"/>
      <w:r w:rsidRPr="00EA70BA">
        <w:rPr>
          <w:lang w:val="en-US"/>
        </w:rPr>
        <w:t xml:space="preserve">. (2019). Policy </w:t>
      </w:r>
      <w:proofErr w:type="spellStart"/>
      <w:r w:rsidRPr="00EA70BA">
        <w:rPr>
          <w:lang w:val="en-US"/>
        </w:rPr>
        <w:t>för</w:t>
      </w:r>
      <w:proofErr w:type="spellEnd"/>
      <w:r w:rsidRPr="00EA70BA">
        <w:rPr>
          <w:lang w:val="en-US"/>
        </w:rPr>
        <w:t xml:space="preserve"> NT-</w:t>
      </w:r>
      <w:proofErr w:type="spellStart"/>
      <w:r w:rsidRPr="00EA70BA">
        <w:rPr>
          <w:lang w:val="en-US"/>
        </w:rPr>
        <w:t>rådets</w:t>
      </w:r>
      <w:proofErr w:type="spellEnd"/>
      <w:r w:rsidRPr="00EA70BA">
        <w:rPr>
          <w:lang w:val="en-US"/>
        </w:rPr>
        <w:t xml:space="preserve"> </w:t>
      </w:r>
      <w:proofErr w:type="spellStart"/>
      <w:r w:rsidRPr="00EA70BA">
        <w:rPr>
          <w:lang w:val="en-US"/>
        </w:rPr>
        <w:t>uppskattning</w:t>
      </w:r>
      <w:proofErr w:type="spellEnd"/>
      <w:r w:rsidRPr="00EA70BA">
        <w:rPr>
          <w:lang w:val="en-US"/>
        </w:rPr>
        <w:t xml:space="preserve"> av </w:t>
      </w:r>
      <w:proofErr w:type="spellStart"/>
      <w:r w:rsidRPr="00EA70BA">
        <w:rPr>
          <w:lang w:val="en-US"/>
        </w:rPr>
        <w:t>samhällets</w:t>
      </w:r>
      <w:proofErr w:type="spellEnd"/>
      <w:r w:rsidRPr="00EA70BA">
        <w:rPr>
          <w:lang w:val="en-US"/>
        </w:rPr>
        <w:t xml:space="preserve"> </w:t>
      </w:r>
      <w:proofErr w:type="spellStart"/>
      <w:r w:rsidRPr="00EA70BA">
        <w:rPr>
          <w:lang w:val="en-US"/>
        </w:rPr>
        <w:t>betalningsvilja</w:t>
      </w:r>
      <w:proofErr w:type="spellEnd"/>
      <w:r w:rsidRPr="00EA70BA">
        <w:rPr>
          <w:lang w:val="en-US"/>
        </w:rPr>
        <w:t xml:space="preserve"> version 2. [</w:t>
      </w:r>
      <w:proofErr w:type="spellStart"/>
      <w:r w:rsidRPr="00EA70BA">
        <w:rPr>
          <w:lang w:val="en-US"/>
        </w:rPr>
        <w:t>hämtat</w:t>
      </w:r>
      <w:proofErr w:type="spellEnd"/>
      <w:r w:rsidRPr="00EA70BA">
        <w:rPr>
          <w:lang w:val="en-US"/>
        </w:rPr>
        <w:t xml:space="preserve"> 2020-05-18 </w:t>
      </w:r>
      <w:hyperlink r:id="rId11" w:history="1">
        <w:r w:rsidRPr="00EA70BA">
          <w:rPr>
            <w:rStyle w:val="Hyperlink"/>
            <w:lang w:val="en-US"/>
          </w:rPr>
          <w:t>https://www.janusinfo.se/download/18.5a594813169903f99b66acc7/1553238831621/Bedomning-av-betalningsvilja-190322.pdf</w:t>
        </w:r>
      </w:hyperlink>
      <w:r w:rsidRPr="00EA70BA">
        <w:rPr>
          <w:lang w:val="en-US"/>
        </w:rPr>
        <w:t xml:space="preserve"> ]</w:t>
      </w:r>
    </w:p>
    <w:p w14:paraId="72A302D6" w14:textId="0F9E06A0" w:rsidR="004C336C" w:rsidRPr="00EA70BA" w:rsidRDefault="004C336C" w:rsidP="004C336C">
      <w:pPr>
        <w:pStyle w:val="CommentText"/>
        <w:numPr>
          <w:ilvl w:val="0"/>
          <w:numId w:val="5"/>
        </w:numPr>
        <w:rPr>
          <w:lang w:val="en-US"/>
        </w:rPr>
      </w:pPr>
      <w:proofErr w:type="spellStart"/>
      <w:r w:rsidRPr="00EA70BA">
        <w:rPr>
          <w:lang w:val="en-US"/>
        </w:rPr>
        <w:t>Tandvårds</w:t>
      </w:r>
      <w:proofErr w:type="spellEnd"/>
      <w:r w:rsidRPr="00EA70BA">
        <w:rPr>
          <w:lang w:val="en-US"/>
        </w:rPr>
        <w:t xml:space="preserve">- </w:t>
      </w:r>
      <w:proofErr w:type="spellStart"/>
      <w:r w:rsidRPr="00EA70BA">
        <w:rPr>
          <w:lang w:val="en-US"/>
        </w:rPr>
        <w:t>och</w:t>
      </w:r>
      <w:proofErr w:type="spellEnd"/>
      <w:r w:rsidRPr="00EA70BA">
        <w:rPr>
          <w:lang w:val="en-US"/>
        </w:rPr>
        <w:t xml:space="preserve"> </w:t>
      </w:r>
      <w:proofErr w:type="spellStart"/>
      <w:r w:rsidRPr="00EA70BA">
        <w:rPr>
          <w:lang w:val="en-US"/>
        </w:rPr>
        <w:t>läkemedelsförmånsverkets</w:t>
      </w:r>
      <w:proofErr w:type="spellEnd"/>
      <w:r w:rsidRPr="00EA70BA">
        <w:rPr>
          <w:lang w:val="en-US"/>
        </w:rPr>
        <w:t xml:space="preserve"> (TLV). (2017). </w:t>
      </w:r>
      <w:proofErr w:type="spellStart"/>
      <w:r w:rsidRPr="00EA70BA">
        <w:rPr>
          <w:lang w:val="en-US"/>
        </w:rPr>
        <w:t>Ändring</w:t>
      </w:r>
      <w:proofErr w:type="spellEnd"/>
      <w:r w:rsidRPr="00EA70BA">
        <w:rPr>
          <w:lang w:val="en-US"/>
        </w:rPr>
        <w:t xml:space="preserve"> i </w:t>
      </w:r>
      <w:proofErr w:type="spellStart"/>
      <w:r w:rsidRPr="00EA70BA">
        <w:rPr>
          <w:lang w:val="en-US"/>
        </w:rPr>
        <w:t>Tandvårds</w:t>
      </w:r>
      <w:proofErr w:type="spellEnd"/>
      <w:r w:rsidRPr="00EA70BA">
        <w:rPr>
          <w:lang w:val="en-US"/>
        </w:rPr>
        <w:t xml:space="preserve">- </w:t>
      </w:r>
      <w:proofErr w:type="spellStart"/>
      <w:r w:rsidRPr="00EA70BA">
        <w:rPr>
          <w:lang w:val="en-US"/>
        </w:rPr>
        <w:t>och</w:t>
      </w:r>
      <w:proofErr w:type="spellEnd"/>
      <w:r w:rsidRPr="00EA70BA">
        <w:rPr>
          <w:lang w:val="en-US"/>
        </w:rPr>
        <w:t xml:space="preserve"> </w:t>
      </w:r>
      <w:proofErr w:type="spellStart"/>
      <w:r w:rsidRPr="00EA70BA">
        <w:rPr>
          <w:lang w:val="en-US"/>
        </w:rPr>
        <w:t>läkemedelsförmånsverkets</w:t>
      </w:r>
      <w:proofErr w:type="spellEnd"/>
      <w:r w:rsidRPr="00EA70BA">
        <w:rPr>
          <w:lang w:val="en-US"/>
        </w:rPr>
        <w:t xml:space="preserve"> </w:t>
      </w:r>
      <w:proofErr w:type="spellStart"/>
      <w:r w:rsidRPr="00EA70BA">
        <w:rPr>
          <w:lang w:val="en-US"/>
        </w:rPr>
        <w:t>allmänna</w:t>
      </w:r>
      <w:proofErr w:type="spellEnd"/>
      <w:r w:rsidRPr="00EA70BA">
        <w:rPr>
          <w:lang w:val="en-US"/>
        </w:rPr>
        <w:t xml:space="preserve"> </w:t>
      </w:r>
      <w:proofErr w:type="spellStart"/>
      <w:r w:rsidRPr="00EA70BA">
        <w:rPr>
          <w:lang w:val="en-US"/>
        </w:rPr>
        <w:t>råd</w:t>
      </w:r>
      <w:proofErr w:type="spellEnd"/>
      <w:r w:rsidRPr="00EA70BA">
        <w:rPr>
          <w:lang w:val="en-US"/>
        </w:rPr>
        <w:t xml:space="preserve"> (TLVAR 2003:2) om </w:t>
      </w:r>
      <w:proofErr w:type="spellStart"/>
      <w:r w:rsidRPr="00EA70BA">
        <w:rPr>
          <w:lang w:val="en-US"/>
        </w:rPr>
        <w:t>ekonomiska</w:t>
      </w:r>
      <w:proofErr w:type="spellEnd"/>
      <w:r w:rsidRPr="00EA70BA">
        <w:rPr>
          <w:lang w:val="en-US"/>
        </w:rPr>
        <w:t xml:space="preserve"> </w:t>
      </w:r>
      <w:proofErr w:type="spellStart"/>
      <w:r w:rsidRPr="00EA70BA">
        <w:rPr>
          <w:lang w:val="en-US"/>
        </w:rPr>
        <w:t>utvärderingar</w:t>
      </w:r>
      <w:proofErr w:type="spellEnd"/>
      <w:r w:rsidRPr="00EA70BA">
        <w:rPr>
          <w:lang w:val="en-US"/>
        </w:rPr>
        <w:t xml:space="preserve">; </w:t>
      </w:r>
      <w:proofErr w:type="spellStart"/>
      <w:r w:rsidRPr="00EA70BA">
        <w:rPr>
          <w:lang w:val="en-US"/>
        </w:rPr>
        <w:t>beslutade</w:t>
      </w:r>
      <w:proofErr w:type="spellEnd"/>
      <w:r w:rsidRPr="00EA70BA">
        <w:rPr>
          <w:lang w:val="en-US"/>
        </w:rPr>
        <w:t xml:space="preserve"> den 26 </w:t>
      </w:r>
      <w:proofErr w:type="spellStart"/>
      <w:r w:rsidRPr="00EA70BA">
        <w:rPr>
          <w:lang w:val="en-US"/>
        </w:rPr>
        <w:t>januari</w:t>
      </w:r>
      <w:proofErr w:type="spellEnd"/>
      <w:r w:rsidRPr="00EA70BA">
        <w:rPr>
          <w:lang w:val="en-US"/>
        </w:rPr>
        <w:t xml:space="preserve"> 2017.</w:t>
      </w:r>
      <w:r w:rsidRPr="00EA70BA">
        <w:rPr>
          <w:sz w:val="27"/>
          <w:szCs w:val="27"/>
          <w:lang w:val="en-US"/>
        </w:rPr>
        <w:t xml:space="preserve"> </w:t>
      </w:r>
      <w:r w:rsidRPr="00EA70BA">
        <w:rPr>
          <w:lang w:val="en-US"/>
        </w:rPr>
        <w:t>TLVAR 2017:1 [</w:t>
      </w:r>
      <w:proofErr w:type="spellStart"/>
      <w:r w:rsidRPr="00EA70BA">
        <w:rPr>
          <w:lang w:val="en-US"/>
        </w:rPr>
        <w:t>hämtad</w:t>
      </w:r>
      <w:proofErr w:type="spellEnd"/>
      <w:r w:rsidRPr="00EA70BA">
        <w:rPr>
          <w:lang w:val="en-US"/>
        </w:rPr>
        <w:t xml:space="preserve"> 2020-05-20 https://www.tlv.se/download/18.467926b615d084471ac3230c/1510316374332/TLVAR_2017_1.pdf]</w:t>
      </w:r>
    </w:p>
    <w:p w14:paraId="4E03968A" w14:textId="77777777" w:rsidR="004C336C" w:rsidRPr="00EA70BA" w:rsidRDefault="004C336C">
      <w:pPr>
        <w:rPr>
          <w:lang w:val="en-US"/>
        </w:rPr>
      </w:pPr>
    </w:p>
    <w:p w14:paraId="36050423" w14:textId="77777777" w:rsidR="00750BE0" w:rsidRPr="00EA70BA" w:rsidRDefault="00750BE0">
      <w:pPr>
        <w:rPr>
          <w:lang w:val="en-US"/>
        </w:rPr>
      </w:pPr>
    </w:p>
    <w:p w14:paraId="797C776C" w14:textId="77777777" w:rsidR="00366DA9" w:rsidRPr="00EA70BA" w:rsidRDefault="00366DA9">
      <w:pPr>
        <w:rPr>
          <w:lang w:val="en-US"/>
        </w:rPr>
      </w:pPr>
    </w:p>
    <w:p w14:paraId="36FE59BB" w14:textId="77777777" w:rsidR="00366DA9" w:rsidRPr="00EA70BA" w:rsidRDefault="00366DA9">
      <w:pPr>
        <w:rPr>
          <w:lang w:val="en-US"/>
        </w:rPr>
      </w:pPr>
    </w:p>
    <w:sectPr w:rsidR="00366DA9" w:rsidRPr="00EA70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05DB7" w14:textId="77777777" w:rsidR="002532A0" w:rsidRDefault="002532A0" w:rsidP="00E70062">
      <w:pPr>
        <w:spacing w:after="0" w:line="240" w:lineRule="auto"/>
      </w:pPr>
      <w:r>
        <w:separator/>
      </w:r>
    </w:p>
  </w:endnote>
  <w:endnote w:type="continuationSeparator" w:id="0">
    <w:p w14:paraId="034DA885" w14:textId="77777777" w:rsidR="002532A0" w:rsidRDefault="002532A0" w:rsidP="00E7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175865"/>
      <w:docPartObj>
        <w:docPartGallery w:val="Page Numbers (Bottom of Page)"/>
        <w:docPartUnique/>
      </w:docPartObj>
    </w:sdtPr>
    <w:sdtEndPr/>
    <w:sdtContent>
      <w:p w14:paraId="01236F7E" w14:textId="4DA10FC5" w:rsidR="00E70062" w:rsidRDefault="00E70062">
        <w:pPr>
          <w:pStyle w:val="Footer"/>
          <w:jc w:val="right"/>
        </w:pPr>
        <w:r>
          <w:fldChar w:fldCharType="begin"/>
        </w:r>
        <w:r>
          <w:instrText>PAGE   \* MERGEFORMAT</w:instrText>
        </w:r>
        <w:r>
          <w:fldChar w:fldCharType="separate"/>
        </w:r>
        <w:r w:rsidR="00BA079D">
          <w:rPr>
            <w:noProof/>
          </w:rPr>
          <w:t>2</w:t>
        </w:r>
        <w:r>
          <w:fldChar w:fldCharType="end"/>
        </w:r>
      </w:p>
    </w:sdtContent>
  </w:sdt>
  <w:p w14:paraId="4778E6AD" w14:textId="77777777" w:rsidR="00E70062" w:rsidRDefault="00E70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DBE39" w14:textId="77777777" w:rsidR="002532A0" w:rsidRDefault="002532A0" w:rsidP="00E70062">
      <w:pPr>
        <w:spacing w:after="0" w:line="240" w:lineRule="auto"/>
      </w:pPr>
      <w:r>
        <w:separator/>
      </w:r>
    </w:p>
  </w:footnote>
  <w:footnote w:type="continuationSeparator" w:id="0">
    <w:p w14:paraId="329D05FF" w14:textId="77777777" w:rsidR="002532A0" w:rsidRDefault="002532A0" w:rsidP="00E70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C5AB4"/>
    <w:multiLevelType w:val="hybridMultilevel"/>
    <w:tmpl w:val="D7043D0C"/>
    <w:lvl w:ilvl="0" w:tplc="7A105E80">
      <w:start w:val="3"/>
      <w:numFmt w:val="upperLetter"/>
      <w:lvlText w:val="%1."/>
      <w:lvlJc w:val="left"/>
      <w:pPr>
        <w:ind w:left="360" w:hanging="360"/>
      </w:pPr>
      <w:rPr>
        <w:rFonts w:ascii="Arial" w:hAnsi="Arial" w:cs="Arial" w:hint="default"/>
        <w:sz w:val="3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EEE3818"/>
    <w:multiLevelType w:val="hybridMultilevel"/>
    <w:tmpl w:val="228A7D82"/>
    <w:lvl w:ilvl="0" w:tplc="24DC7B4A">
      <w:start w:val="3"/>
      <w:numFmt w:val="upperLetter"/>
      <w:lvlText w:val="%1."/>
      <w:lvlJc w:val="left"/>
      <w:pPr>
        <w:ind w:left="720" w:hanging="360"/>
      </w:pPr>
      <w:rPr>
        <w:rFonts w:ascii="Arial" w:hAnsi="Arial" w:cs="Arial" w:hint="default"/>
        <w:sz w:val="3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7611E1"/>
    <w:multiLevelType w:val="hybridMultilevel"/>
    <w:tmpl w:val="E22415B6"/>
    <w:lvl w:ilvl="0" w:tplc="041D0015">
      <w:start w:val="1"/>
      <w:numFmt w:val="upperLetter"/>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BB90B1D"/>
    <w:multiLevelType w:val="hybridMultilevel"/>
    <w:tmpl w:val="498C030A"/>
    <w:lvl w:ilvl="0" w:tplc="0DA6DF12">
      <w:start w:val="1"/>
      <w:numFmt w:val="upperLetter"/>
      <w:lvlText w:val="%1."/>
      <w:lvlJc w:val="left"/>
      <w:pPr>
        <w:ind w:left="360" w:hanging="360"/>
      </w:pPr>
      <w:rPr>
        <w:rFonts w:ascii="Arial" w:hAnsi="Arial" w:cs="Arial" w:hint="default"/>
        <w:sz w:val="3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5313494C"/>
    <w:multiLevelType w:val="multilevel"/>
    <w:tmpl w:val="340E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7F4643"/>
    <w:multiLevelType w:val="hybridMultilevel"/>
    <w:tmpl w:val="CCB6EB6C"/>
    <w:lvl w:ilvl="0" w:tplc="041D0015">
      <w:start w:val="1"/>
      <w:numFmt w:val="upperLetter"/>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1E14008"/>
    <w:multiLevelType w:val="hybridMultilevel"/>
    <w:tmpl w:val="AA6A57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8A053A1"/>
    <w:multiLevelType w:val="hybridMultilevel"/>
    <w:tmpl w:val="54E2F2D0"/>
    <w:lvl w:ilvl="0" w:tplc="D8D6307E">
      <w:start w:val="1"/>
      <w:numFmt w:val="upperLetter"/>
      <w:lvlText w:val="%1."/>
      <w:lvlJc w:val="left"/>
      <w:pPr>
        <w:ind w:left="360" w:hanging="360"/>
      </w:pPr>
      <w:rPr>
        <w:rFonts w:ascii="Times New Roman" w:hAnsi="Times New Roman" w:cs="Times New Roman" w:hint="default"/>
        <w:b w:val="0"/>
        <w:sz w:val="24"/>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2"/>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752"/>
    <w:rsid w:val="00036571"/>
    <w:rsid w:val="00051C11"/>
    <w:rsid w:val="000A6D53"/>
    <w:rsid w:val="000B43CD"/>
    <w:rsid w:val="000E2A43"/>
    <w:rsid w:val="000F2577"/>
    <w:rsid w:val="00102DCD"/>
    <w:rsid w:val="00124D3B"/>
    <w:rsid w:val="001509E2"/>
    <w:rsid w:val="001769E6"/>
    <w:rsid w:val="00197ED0"/>
    <w:rsid w:val="001B62C5"/>
    <w:rsid w:val="00234BB7"/>
    <w:rsid w:val="002532A0"/>
    <w:rsid w:val="00256989"/>
    <w:rsid w:val="0027387F"/>
    <w:rsid w:val="002740DC"/>
    <w:rsid w:val="00282D11"/>
    <w:rsid w:val="002837B4"/>
    <w:rsid w:val="002A010F"/>
    <w:rsid w:val="002C0CA8"/>
    <w:rsid w:val="002C6724"/>
    <w:rsid w:val="00316968"/>
    <w:rsid w:val="00333AA8"/>
    <w:rsid w:val="00366DA9"/>
    <w:rsid w:val="003C2B71"/>
    <w:rsid w:val="0040271F"/>
    <w:rsid w:val="0041548B"/>
    <w:rsid w:val="00430881"/>
    <w:rsid w:val="00443D9D"/>
    <w:rsid w:val="004C336C"/>
    <w:rsid w:val="00500DA0"/>
    <w:rsid w:val="00552F73"/>
    <w:rsid w:val="005C3191"/>
    <w:rsid w:val="005E01B6"/>
    <w:rsid w:val="005F2CBF"/>
    <w:rsid w:val="00611FCA"/>
    <w:rsid w:val="00642BB5"/>
    <w:rsid w:val="00677985"/>
    <w:rsid w:val="006B792C"/>
    <w:rsid w:val="006D3DD6"/>
    <w:rsid w:val="00704628"/>
    <w:rsid w:val="0073691D"/>
    <w:rsid w:val="00750BE0"/>
    <w:rsid w:val="00783348"/>
    <w:rsid w:val="007A76B4"/>
    <w:rsid w:val="007E4334"/>
    <w:rsid w:val="007F56C5"/>
    <w:rsid w:val="00813752"/>
    <w:rsid w:val="0083148E"/>
    <w:rsid w:val="008617F7"/>
    <w:rsid w:val="008A08DD"/>
    <w:rsid w:val="009140D7"/>
    <w:rsid w:val="00935C87"/>
    <w:rsid w:val="00936920"/>
    <w:rsid w:val="0097063B"/>
    <w:rsid w:val="00970E95"/>
    <w:rsid w:val="00977A4C"/>
    <w:rsid w:val="009A2A79"/>
    <w:rsid w:val="009B47ED"/>
    <w:rsid w:val="009C100F"/>
    <w:rsid w:val="009E0A97"/>
    <w:rsid w:val="00A634EC"/>
    <w:rsid w:val="00A85FEC"/>
    <w:rsid w:val="00AC4219"/>
    <w:rsid w:val="00AC44CD"/>
    <w:rsid w:val="00AC511A"/>
    <w:rsid w:val="00AD4BDD"/>
    <w:rsid w:val="00AF7D32"/>
    <w:rsid w:val="00B009F9"/>
    <w:rsid w:val="00B22F9E"/>
    <w:rsid w:val="00B52827"/>
    <w:rsid w:val="00B67775"/>
    <w:rsid w:val="00B77082"/>
    <w:rsid w:val="00BA079D"/>
    <w:rsid w:val="00BA46EB"/>
    <w:rsid w:val="00BB066D"/>
    <w:rsid w:val="00C21FF5"/>
    <w:rsid w:val="00C47ED6"/>
    <w:rsid w:val="00C77085"/>
    <w:rsid w:val="00C90777"/>
    <w:rsid w:val="00C93C48"/>
    <w:rsid w:val="00CE3F94"/>
    <w:rsid w:val="00CE43E5"/>
    <w:rsid w:val="00D02AB2"/>
    <w:rsid w:val="00D224C1"/>
    <w:rsid w:val="00D42766"/>
    <w:rsid w:val="00D61198"/>
    <w:rsid w:val="00D65A38"/>
    <w:rsid w:val="00D758B1"/>
    <w:rsid w:val="00D926E9"/>
    <w:rsid w:val="00DD4A6E"/>
    <w:rsid w:val="00E01144"/>
    <w:rsid w:val="00E373DF"/>
    <w:rsid w:val="00E70062"/>
    <w:rsid w:val="00EA70BA"/>
    <w:rsid w:val="00EB509B"/>
    <w:rsid w:val="00ED4E9F"/>
    <w:rsid w:val="00ED7508"/>
    <w:rsid w:val="00EF7430"/>
    <w:rsid w:val="00F252E4"/>
    <w:rsid w:val="00F36011"/>
    <w:rsid w:val="00F421DA"/>
    <w:rsid w:val="00F5574C"/>
    <w:rsid w:val="00F70075"/>
    <w:rsid w:val="00F741C8"/>
    <w:rsid w:val="00FA54A4"/>
    <w:rsid w:val="00FB6BF3"/>
    <w:rsid w:val="00FC2E9B"/>
    <w:rsid w:val="00FD1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9560"/>
  <w15:chartTrackingRefBased/>
  <w15:docId w15:val="{5259F3E4-8961-4E77-9A35-F8E22401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752"/>
    <w:pPr>
      <w:spacing w:after="200" w:line="276" w:lineRule="auto"/>
    </w:pPr>
    <w:rPr>
      <w:sz w:val="24"/>
      <w:szCs w:val="24"/>
    </w:rPr>
  </w:style>
  <w:style w:type="paragraph" w:styleId="Heading4">
    <w:name w:val="heading 4"/>
    <w:basedOn w:val="Normal"/>
    <w:next w:val="Normal"/>
    <w:link w:val="Heading4Char"/>
    <w:uiPriority w:val="9"/>
    <w:semiHidden/>
    <w:unhideWhenUsed/>
    <w:qFormat/>
    <w:rsid w:val="00F557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3752"/>
    <w:rPr>
      <w:sz w:val="16"/>
      <w:szCs w:val="16"/>
    </w:rPr>
  </w:style>
  <w:style w:type="paragraph" w:styleId="CommentText">
    <w:name w:val="annotation text"/>
    <w:basedOn w:val="Normal"/>
    <w:link w:val="CommentTextChar"/>
    <w:uiPriority w:val="99"/>
    <w:unhideWhenUsed/>
    <w:rsid w:val="00813752"/>
    <w:pPr>
      <w:spacing w:line="240" w:lineRule="auto"/>
    </w:pPr>
    <w:rPr>
      <w:sz w:val="20"/>
      <w:szCs w:val="20"/>
    </w:rPr>
  </w:style>
  <w:style w:type="character" w:customStyle="1" w:styleId="CommentTextChar">
    <w:name w:val="Comment Text Char"/>
    <w:basedOn w:val="DefaultParagraphFont"/>
    <w:link w:val="CommentText"/>
    <w:uiPriority w:val="99"/>
    <w:rsid w:val="00813752"/>
    <w:rPr>
      <w:sz w:val="20"/>
      <w:szCs w:val="20"/>
    </w:rPr>
  </w:style>
  <w:style w:type="table" w:styleId="GridTable6Colorful">
    <w:name w:val="Grid Table 6 Colorful"/>
    <w:basedOn w:val="TableNormal"/>
    <w:uiPriority w:val="51"/>
    <w:rsid w:val="00813752"/>
    <w:pPr>
      <w:spacing w:after="0" w:line="240" w:lineRule="auto"/>
    </w:pPr>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813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75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6968"/>
    <w:rPr>
      <w:b/>
      <w:bCs/>
    </w:rPr>
  </w:style>
  <w:style w:type="character" w:customStyle="1" w:styleId="CommentSubjectChar">
    <w:name w:val="Comment Subject Char"/>
    <w:basedOn w:val="CommentTextChar"/>
    <w:link w:val="CommentSubject"/>
    <w:uiPriority w:val="99"/>
    <w:semiHidden/>
    <w:rsid w:val="00316968"/>
    <w:rPr>
      <w:b/>
      <w:bCs/>
      <w:sz w:val="20"/>
      <w:szCs w:val="20"/>
    </w:rPr>
  </w:style>
  <w:style w:type="paragraph" w:styleId="ListParagraph">
    <w:name w:val="List Paragraph"/>
    <w:basedOn w:val="Normal"/>
    <w:uiPriority w:val="34"/>
    <w:qFormat/>
    <w:rsid w:val="00EF7430"/>
    <w:pPr>
      <w:ind w:left="720"/>
      <w:contextualSpacing/>
    </w:pPr>
  </w:style>
  <w:style w:type="paragraph" w:styleId="Header">
    <w:name w:val="header"/>
    <w:basedOn w:val="Normal"/>
    <w:link w:val="HeaderChar"/>
    <w:uiPriority w:val="99"/>
    <w:unhideWhenUsed/>
    <w:rsid w:val="00E700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0062"/>
    <w:rPr>
      <w:sz w:val="24"/>
      <w:szCs w:val="24"/>
    </w:rPr>
  </w:style>
  <w:style w:type="paragraph" w:styleId="Footer">
    <w:name w:val="footer"/>
    <w:basedOn w:val="Normal"/>
    <w:link w:val="FooterChar"/>
    <w:uiPriority w:val="99"/>
    <w:unhideWhenUsed/>
    <w:rsid w:val="00E700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0062"/>
    <w:rPr>
      <w:sz w:val="24"/>
      <w:szCs w:val="24"/>
    </w:rPr>
  </w:style>
  <w:style w:type="character" w:styleId="Hyperlink">
    <w:name w:val="Hyperlink"/>
    <w:basedOn w:val="DefaultParagraphFont"/>
    <w:uiPriority w:val="99"/>
    <w:unhideWhenUsed/>
    <w:rsid w:val="00F5574C"/>
    <w:rPr>
      <w:color w:val="0563C1" w:themeColor="hyperlink"/>
      <w:u w:val="single"/>
    </w:rPr>
  </w:style>
  <w:style w:type="character" w:customStyle="1" w:styleId="Heading4Char">
    <w:name w:val="Heading 4 Char"/>
    <w:basedOn w:val="DefaultParagraphFont"/>
    <w:link w:val="Heading4"/>
    <w:uiPriority w:val="9"/>
    <w:semiHidden/>
    <w:rsid w:val="00F5574C"/>
    <w:rPr>
      <w:rFonts w:asciiTheme="majorHAnsi" w:eastAsiaTheme="majorEastAsia" w:hAnsiTheme="majorHAnsi" w:cstheme="majorBidi"/>
      <w:i/>
      <w:iCs/>
      <w:color w:val="2E74B5" w:themeColor="accent1" w:themeShade="BF"/>
      <w:sz w:val="24"/>
      <w:szCs w:val="24"/>
    </w:rPr>
  </w:style>
  <w:style w:type="paragraph" w:styleId="HTMLPreformatted">
    <w:name w:val="HTML Preformatted"/>
    <w:basedOn w:val="Normal"/>
    <w:link w:val="HTMLPreformattedChar"/>
    <w:uiPriority w:val="99"/>
    <w:semiHidden/>
    <w:unhideWhenUsed/>
    <w:rsid w:val="005E01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E01B6"/>
    <w:rPr>
      <w:rFonts w:ascii="Consolas" w:hAnsi="Consolas"/>
      <w:sz w:val="20"/>
      <w:szCs w:val="20"/>
    </w:rPr>
  </w:style>
  <w:style w:type="character" w:styleId="Emphasis">
    <w:name w:val="Emphasis"/>
    <w:basedOn w:val="DefaultParagraphFont"/>
    <w:uiPriority w:val="20"/>
    <w:qFormat/>
    <w:rsid w:val="009B47ED"/>
    <w:rPr>
      <w:i/>
      <w:iCs/>
    </w:rPr>
  </w:style>
  <w:style w:type="paragraph" w:styleId="Revision">
    <w:name w:val="Revision"/>
    <w:hidden/>
    <w:uiPriority w:val="99"/>
    <w:semiHidden/>
    <w:rsid w:val="00AC421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190014">
      <w:bodyDiv w:val="1"/>
      <w:marLeft w:val="0"/>
      <w:marRight w:val="0"/>
      <w:marTop w:val="0"/>
      <w:marBottom w:val="0"/>
      <w:divBdr>
        <w:top w:val="none" w:sz="0" w:space="0" w:color="auto"/>
        <w:left w:val="none" w:sz="0" w:space="0" w:color="auto"/>
        <w:bottom w:val="none" w:sz="0" w:space="0" w:color="auto"/>
        <w:right w:val="none" w:sz="0" w:space="0" w:color="auto"/>
      </w:divBdr>
    </w:div>
    <w:div w:id="1411076178">
      <w:bodyDiv w:val="1"/>
      <w:marLeft w:val="0"/>
      <w:marRight w:val="0"/>
      <w:marTop w:val="0"/>
      <w:marBottom w:val="0"/>
      <w:divBdr>
        <w:top w:val="none" w:sz="0" w:space="0" w:color="auto"/>
        <w:left w:val="none" w:sz="0" w:space="0" w:color="auto"/>
        <w:bottom w:val="none" w:sz="0" w:space="0" w:color="auto"/>
        <w:right w:val="none" w:sz="0" w:space="0" w:color="auto"/>
      </w:divBdr>
      <w:divsChild>
        <w:div w:id="409232740">
          <w:marLeft w:val="0"/>
          <w:marRight w:val="0"/>
          <w:marTop w:val="0"/>
          <w:marBottom w:val="0"/>
          <w:divBdr>
            <w:top w:val="none" w:sz="0" w:space="0" w:color="auto"/>
            <w:left w:val="none" w:sz="0" w:space="0" w:color="auto"/>
            <w:bottom w:val="none" w:sz="0" w:space="0" w:color="auto"/>
            <w:right w:val="none" w:sz="0" w:space="0" w:color="auto"/>
          </w:divBdr>
          <w:divsChild>
            <w:div w:id="443884053">
              <w:marLeft w:val="0"/>
              <w:marRight w:val="0"/>
              <w:marTop w:val="0"/>
              <w:marBottom w:val="0"/>
              <w:divBdr>
                <w:top w:val="none" w:sz="0" w:space="0" w:color="auto"/>
                <w:left w:val="none" w:sz="0" w:space="0" w:color="auto"/>
                <w:bottom w:val="none" w:sz="0" w:space="0" w:color="auto"/>
                <w:right w:val="none" w:sz="0" w:space="0" w:color="auto"/>
              </w:divBdr>
              <w:divsChild>
                <w:div w:id="1565410443">
                  <w:marLeft w:val="0"/>
                  <w:marRight w:val="0"/>
                  <w:marTop w:val="0"/>
                  <w:marBottom w:val="0"/>
                  <w:divBdr>
                    <w:top w:val="none" w:sz="0" w:space="0" w:color="auto"/>
                    <w:left w:val="none" w:sz="0" w:space="0" w:color="auto"/>
                    <w:bottom w:val="none" w:sz="0" w:space="0" w:color="auto"/>
                    <w:right w:val="none" w:sz="0" w:space="0" w:color="auto"/>
                  </w:divBdr>
                  <w:divsChild>
                    <w:div w:id="14091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23403">
      <w:bodyDiv w:val="1"/>
      <w:marLeft w:val="0"/>
      <w:marRight w:val="0"/>
      <w:marTop w:val="0"/>
      <w:marBottom w:val="0"/>
      <w:divBdr>
        <w:top w:val="none" w:sz="0" w:space="0" w:color="auto"/>
        <w:left w:val="none" w:sz="0" w:space="0" w:color="auto"/>
        <w:bottom w:val="none" w:sz="0" w:space="0" w:color="auto"/>
        <w:right w:val="none" w:sz="0" w:space="0" w:color="auto"/>
      </w:divBdr>
    </w:div>
    <w:div w:id="1967268906">
      <w:bodyDiv w:val="1"/>
      <w:marLeft w:val="0"/>
      <w:marRight w:val="0"/>
      <w:marTop w:val="0"/>
      <w:marBottom w:val="0"/>
      <w:divBdr>
        <w:top w:val="none" w:sz="0" w:space="0" w:color="auto"/>
        <w:left w:val="none" w:sz="0" w:space="0" w:color="auto"/>
        <w:bottom w:val="none" w:sz="0" w:space="0" w:color="auto"/>
        <w:right w:val="none" w:sz="0" w:space="0" w:color="auto"/>
      </w:divBdr>
      <w:divsChild>
        <w:div w:id="1418945310">
          <w:marLeft w:val="0"/>
          <w:marRight w:val="0"/>
          <w:marTop w:val="0"/>
          <w:marBottom w:val="0"/>
          <w:divBdr>
            <w:top w:val="none" w:sz="0" w:space="0" w:color="auto"/>
            <w:left w:val="none" w:sz="0" w:space="0" w:color="auto"/>
            <w:bottom w:val="none" w:sz="0" w:space="0" w:color="auto"/>
            <w:right w:val="none" w:sz="0" w:space="0" w:color="auto"/>
          </w:divBdr>
        </w:div>
        <w:div w:id="75513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anusinfo.se/download/18.5a594813169903f99b66acc7/1553238831621/Bedomning-av-betalningsvilja-190322.pdf"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8A486BD500B1408525AC8CF2FFF781" ma:contentTypeVersion="13" ma:contentTypeDescription="Skapa ett nytt dokument." ma:contentTypeScope="" ma:versionID="e5865681511fddd2f15122d8140447bd">
  <xsd:schema xmlns:xsd="http://www.w3.org/2001/XMLSchema" xmlns:xs="http://www.w3.org/2001/XMLSchema" xmlns:p="http://schemas.microsoft.com/office/2006/metadata/properties" xmlns:ns3="cfe517fa-e489-4923-9f7d-28f71ea07a1d" xmlns:ns4="4980df4b-f807-4cc2-978e-56403fe6441b" targetNamespace="http://schemas.microsoft.com/office/2006/metadata/properties" ma:root="true" ma:fieldsID="51644b9782e052296ea236afe44a3a10" ns3:_="" ns4:_="">
    <xsd:import namespace="cfe517fa-e489-4923-9f7d-28f71ea07a1d"/>
    <xsd:import namespace="4980df4b-f807-4cc2-978e-56403fe644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517fa-e489-4923-9f7d-28f71ea07a1d"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0df4b-f807-4cc2-978e-56403fe644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A1F11-FCFE-4170-B884-F64DD5242B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71AF1-F31B-4A27-9318-8EF5BFD963A6}">
  <ds:schemaRefs>
    <ds:schemaRef ds:uri="http://schemas.microsoft.com/sharepoint/v3/contenttype/forms"/>
  </ds:schemaRefs>
</ds:datastoreItem>
</file>

<file path=customXml/itemProps3.xml><?xml version="1.0" encoding="utf-8"?>
<ds:datastoreItem xmlns:ds="http://schemas.openxmlformats.org/officeDocument/2006/customXml" ds:itemID="{9F274605-F73B-434B-A042-5D6D92952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517fa-e489-4923-9f7d-28f71ea07a1d"/>
    <ds:schemaRef ds:uri="4980df4b-f807-4cc2-978e-56403fe64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393</Words>
  <Characters>2088</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Region Örebro län</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Nousios Petros, Gemensamt FoU stab</dc:creator>
  <cp:keywords/>
  <dc:description/>
  <cp:lastModifiedBy>Peter Lindgren</cp:lastModifiedBy>
  <cp:revision>5</cp:revision>
  <cp:lastPrinted>2020-12-09T14:14:00Z</cp:lastPrinted>
  <dcterms:created xsi:type="dcterms:W3CDTF">2020-12-21T09:42:00Z</dcterms:created>
  <dcterms:modified xsi:type="dcterms:W3CDTF">2020-12-21T10:52:00Z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0x0101007E8A486BD500B1408525AC8CF2FFF781</vt:lpwstr>
  </property>
  <property fmtid="{D5CDD505-2E9C-101B-9397-08002B2CF9AE}" pid="3" name="Order">
    <vt:r8>1800</vt:r8>
  </property>
</Properties>
</file>